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445A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1C545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00FBF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成都市新都区第二人民医院2027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年新闻媒体服务项目市场价格调研表</w:t>
      </w:r>
    </w:p>
    <w:p w14:paraId="75604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590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一、项目需求</w:t>
      </w:r>
    </w:p>
    <w:p w14:paraId="2964A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（一）宣传内容：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医院先进技术、先进业务、重大工作、典型案例、新闻报道、名医等，以文图形式呈现，字数要求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600字以上。</w:t>
      </w:r>
    </w:p>
    <w:p w14:paraId="0A37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（二）宣传形式及数量：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宣传合作期间，完成推送任务量，宣传内容须围绕医院工作重心展开，并满足相关时效性要求。所有文章同一内容只算最高级别的次数。</w:t>
      </w:r>
    </w:p>
    <w:bookmarkEnd w:id="0"/>
    <w:p w14:paraId="5BD0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1.主流媒体：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央级4篇（网媒、纸媒各2篇），省级媒体10篇（网媒、纸媒各5篇），市级媒体2篇（网媒或纸媒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均可）。</w:t>
      </w:r>
    </w:p>
    <w:p w14:paraId="64954B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2.行业媒体：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央级2篇（网媒或纸媒均可），省级媒体10篇（网媒或纸媒均可），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市级媒体4篇（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网媒或纸媒均可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A14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宣传平台</w:t>
      </w:r>
    </w:p>
    <w:p w14:paraId="1C74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（一）主流媒体</w:t>
      </w:r>
    </w:p>
    <w:p w14:paraId="6A55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央级媒体：中央电视台、《人民日报》《新华每日电讯》《求是》《光明日报》《经济日报》《中国日报》《科技日报》《人民政协报》《中国纪检监察报》《中国新闻报》《学习时报》《工人日报》《中国青年报》《中国妇女报》《农民日报》《法制日报》《中国改革报》；人民网、光明网、新华网、央广网、中国网、中国新闻网、中国日报网、国际在线；中央涉外媒体的外文版，如，中国日报、新华社，中国新闻社的多语种频道、外文版等。</w:t>
      </w:r>
    </w:p>
    <w:p w14:paraId="6FA9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省级媒体：四川电视台、《四川日报》《华西都市报》《四川经济日报》《四川工人日报》《四川农村日报》《四川法治报》；四川观察、川观新闻、封面新闻、四川新闻网、四川在线。</w:t>
      </w:r>
    </w:p>
    <w:p w14:paraId="377D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市级媒体：如，《HELLOChengdu》英文杂志、GoChengdu英文网站成都电视台、《成都日报》《成都商报》《每日经济新闻》；锦观、成都发布、红星新闻、每经网；市级涉外媒体、Chengdu Plus外语视频节目。</w:t>
      </w:r>
    </w:p>
    <w:p w14:paraId="0FE06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（二）行业媒体</w:t>
      </w:r>
    </w:p>
    <w:p w14:paraId="2BBBB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国家级行业媒体：健康报、中国卫生杂志、健康中国观察、健康中国客户端等。</w:t>
      </w:r>
    </w:p>
    <w:p w14:paraId="5A87B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省级行业媒体：健康四川官微（微信、微博、视频号、强国号、抖音号）、大众健康报等。</w:t>
      </w:r>
    </w:p>
    <w:p w14:paraId="79BC7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市级行业媒体：健康成都官微（微信、微博、视频号、抖音号、纸媒）、健康成都网站。</w:t>
      </w:r>
    </w:p>
    <w:p w14:paraId="334A4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三、总计费用</w:t>
      </w:r>
    </w:p>
    <w:p w14:paraId="2130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项目总金额：XX元</w:t>
      </w:r>
    </w:p>
    <w:p w14:paraId="4D4D5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059F3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A07F0C-E106-4C02-A7FA-3A90CA3C18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38E7D4-F3F9-4851-B5F6-8B5DC0BF89B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3E3B644-746C-4143-8DC4-C61DEDF883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08257F8-A9B0-49F8-8B30-7002464173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A1D2F7D-1597-490B-8190-388966B355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933849F-05E4-495B-A220-AC4E8992D9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38BA74B-FD1F-4531-B8E9-55A04E8A3C3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5AA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19F3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19F3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3EC6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3EC6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F1F3E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F1F3E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81D4D"/>
    <w:rsid w:val="631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817</Characters>
  <Lines>0</Lines>
  <Paragraphs>0</Paragraphs>
  <TotalTime>1</TotalTime>
  <ScaleCrop>false</ScaleCrop>
  <LinksUpToDate>false</LinksUpToDate>
  <CharactersWithSpaces>818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2025-09-30T01:06:00Z</dcterms:created>
  <dc:creator>ERYY15</dc:creator>
  <cp:lastModifiedBy>呵呵</cp:lastModifiedBy>
  <cp:lastPrinted>2026-07-06T01:05:33Z</cp:lastPrinted>
  <dcterms:modified xsi:type="dcterms:W3CDTF">2026-07-06T01:05:42Z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eyJoZGlkIjoiZDI1ZjZlNmEwODAwYjViYWFkMmEwNjNlZDA4NzVlODMiLCJ1c2VySWQiOiIyMzkxNTUyODYifQ==</vt:lpwstr>
  </property>
  <property fmtid="{D5CDD505-2E9C-101B-9397-08002B2CF9AE}" pid="4" name="ICV">
    <vt:lpwstr>4B2D859A40284C248044558DAC4DF6D3_12</vt:lpwstr>
  </property>
</Properties>
</file>