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C4604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72316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0AF4F5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成都市新都区第二人民医院2026年新闻媒体发布服务项目市场价格调研表</w:t>
      </w:r>
    </w:p>
    <w:p w14:paraId="1497A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BF6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一、项目需求</w:t>
      </w:r>
    </w:p>
    <w:p w14:paraId="3E23A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（一）宣传内容：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医院先进技术、先进业务、重大工作、典型案例、新闻报道、名医等，以文图形式呈现，字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数要求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600字以上。</w:t>
      </w:r>
    </w:p>
    <w:p w14:paraId="3537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（二）宣传形式及数量：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宣传合作期间，完成推送任务量，宣传内容须围绕医院工作重心展开，并满足相关时效性要求。所有文章同一内容只算最高级别的次数。</w:t>
      </w:r>
    </w:p>
    <w:bookmarkEnd w:id="0"/>
    <w:p w14:paraId="498D7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1.主流媒体：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央级4篇（网媒、纸媒各2篇），省级媒体10篇（网媒、纸媒各5篇），市级媒体2篇（网媒或纸媒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均可）。</w:t>
      </w:r>
    </w:p>
    <w:p w14:paraId="337CBE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2.行业媒体：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央级2篇（网媒或纸媒均可），省级媒体10篇（网媒或纸媒均可），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市级媒体4篇（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网媒或纸媒均可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3F14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宣传平台</w:t>
      </w:r>
    </w:p>
    <w:p w14:paraId="7FCAA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（一）主流媒体</w:t>
      </w:r>
    </w:p>
    <w:p w14:paraId="1B595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央级媒体：中央电视台、《人民日报》《新华每日电讯》《求是》《光明日报》《经济日报》《中国日报》《科技日报》《人民政协报》《中国纪检监察报》《中国新闻报》《学习时报》《工人日报》《中国青年报》《中国妇女报》《农民日报》《法制日报》《中国改革报》；人民网、光明网、新华网、央广网、中国网、中国新闻网、中国日报网、国际在线；中央涉外媒体的外文版，如，中国日报、新华社，中国新闻社的多语种频道、外文版等。</w:t>
      </w:r>
    </w:p>
    <w:p w14:paraId="4C714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省级媒体：四川电视台、《四川日报》《华西都市报》《四川经济日报》《四川工人日报》《四川农村日报》《四川法治报》；四川观察、川观新闻、封面新闻、四川新闻网、四川在线。</w:t>
      </w:r>
    </w:p>
    <w:p w14:paraId="5ACC5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市级媒体：如，《HELLOChengdu》英文杂志、GoChengdu英文网站成都电视台、《成都日报》《成都商报》《每日经济新闻》；锦观、成都发布、红星新闻、每经网；市级涉外媒体、Chengdu Plus外语视频节目。</w:t>
      </w:r>
    </w:p>
    <w:p w14:paraId="2237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（二）行业媒体</w:t>
      </w:r>
    </w:p>
    <w:p w14:paraId="2198D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国家级行业媒体：健康报、中国卫生杂志、健康中国观察、健康中国客户端等。</w:t>
      </w:r>
    </w:p>
    <w:p w14:paraId="5FE89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省级行业媒体：健康四川官微（微信、微博、视频号、强国号、抖音号）、大众健康报等。</w:t>
      </w:r>
    </w:p>
    <w:p w14:paraId="6E9FC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市级行业媒体：健康成都官微（微信、微博、视频号、抖音号、纸媒）、健康成都网站。</w:t>
      </w:r>
    </w:p>
    <w:p w14:paraId="094F4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三、总计费用</w:t>
      </w:r>
    </w:p>
    <w:p w14:paraId="421EB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项目总金额：XX元</w:t>
      </w:r>
    </w:p>
    <w:p w14:paraId="075FE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7572A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38B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8822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8822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85D8B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85D8B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1AC86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1AC86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76DF2"/>
    <w:rsid w:val="2DB8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  <w:jc w:val="left"/>
    </w:pPr>
    <w:rPr>
      <w:rFonts w:ascii="仿宋_GB2312"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817</Characters>
  <Lines>0</Lines>
  <Paragraphs>0</Paragraphs>
  <TotalTime>8</TotalTime>
  <ScaleCrop>false</ScaleCrop>
  <LinksUpToDate>false</LinksUpToDate>
  <CharactersWithSpaces>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2025-09-30T01:06:00Z</dcterms:created>
  <dc:creator>ERYY15</dc:creator>
  <cp:lastModifiedBy>OPPO</cp:lastModifiedBy>
  <dcterms:modified xsi:type="dcterms:W3CDTF">2026-03-05T08:07:38Z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eyJoZGlkIjoiZTExYTIyN2Y0YzNmNzA3YzAyODljYWU4MzliMjcxN2EiLCJ1c2VySWQiOiI2NjA5MTM5ODQifQ==</vt:lpwstr>
  </property>
  <property fmtid="{D5CDD505-2E9C-101B-9397-08002B2CF9AE}" pid="4" name="ICV">
    <vt:lpwstr>AF0A5FA3E7C84FC69B7F145627B442D7_13</vt:lpwstr>
  </property>
</Properties>
</file>