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A6D9E">
      <w:pPr>
        <w:widowControl/>
        <w:jc w:val="left"/>
        <w:textAlignment w:val="bottom"/>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附件1</w:t>
      </w:r>
    </w:p>
    <w:p w14:paraId="667C5C35">
      <w:pPr>
        <w:widowControl/>
        <w:jc w:val="left"/>
        <w:textAlignment w:val="bottom"/>
        <w:rPr>
          <w:rFonts w:hint="eastAsia" w:ascii="方正公文小标宋" w:hAnsi="方正公文小标宋" w:eastAsia="方正公文小标宋" w:cs="方正公文小标宋"/>
          <w:color w:val="000000"/>
          <w:kern w:val="0"/>
          <w:sz w:val="28"/>
          <w:szCs w:val="28"/>
          <w:lang w:bidi="ar"/>
        </w:rPr>
      </w:pPr>
      <w:r>
        <w:rPr>
          <w:rFonts w:hint="eastAsia" w:ascii="方正公文小标宋" w:hAnsi="方正公文小标宋" w:eastAsia="方正公文小标宋" w:cs="方正公文小标宋"/>
          <w:color w:val="000000"/>
          <w:kern w:val="0"/>
          <w:sz w:val="28"/>
          <w:szCs w:val="28"/>
          <w:lang w:bidi="ar"/>
        </w:rPr>
        <w:t>技术要求及商务要求</w:t>
      </w:r>
    </w:p>
    <w:p w14:paraId="1225A061">
      <w:pPr>
        <w:rPr>
          <w:rFonts w:ascii="仿宋" w:hAnsi="仿宋" w:eastAsia="仿宋" w:cs="仿宋"/>
          <w:sz w:val="32"/>
          <w:szCs w:val="32"/>
        </w:rPr>
      </w:pPr>
      <w:r>
        <w:rPr>
          <w:rFonts w:hint="eastAsia" w:ascii="仿宋" w:hAnsi="仿宋" w:eastAsia="仿宋" w:cs="仿宋"/>
          <w:color w:val="000000"/>
          <w:kern w:val="0"/>
          <w:sz w:val="28"/>
          <w:szCs w:val="28"/>
          <w:lang w:bidi="ar"/>
        </w:rPr>
        <w:t>一、产品购置清单</w:t>
      </w:r>
    </w:p>
    <w:tbl>
      <w:tblPr>
        <w:tblStyle w:val="6"/>
        <w:tblpPr w:leftFromText="180" w:rightFromText="180" w:vertAnchor="text" w:horzAnchor="page" w:tblpX="1887" w:tblpY="39"/>
        <w:tblOverlap w:val="never"/>
        <w:tblW w:w="8401" w:type="dxa"/>
        <w:tblInd w:w="0" w:type="dxa"/>
        <w:tblLayout w:type="fixed"/>
        <w:tblCellMar>
          <w:top w:w="0" w:type="dxa"/>
          <w:left w:w="108" w:type="dxa"/>
          <w:bottom w:w="0" w:type="dxa"/>
          <w:right w:w="108" w:type="dxa"/>
        </w:tblCellMar>
      </w:tblPr>
      <w:tblGrid>
        <w:gridCol w:w="888"/>
        <w:gridCol w:w="2339"/>
        <w:gridCol w:w="4390"/>
        <w:gridCol w:w="784"/>
      </w:tblGrid>
      <w:tr w14:paraId="53F249C2">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B14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序号</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04B79">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物品名称</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564B6">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规格型号</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439A8">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单位</w:t>
            </w:r>
          </w:p>
        </w:tc>
      </w:tr>
      <w:tr w14:paraId="4E9B6D64">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38B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781F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白板笔（黑色）</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6BC7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 xml:space="preserve">10支/盒；双头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C191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0063D77F">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414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8FEB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白板笔（红色）</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B85C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10支/盒；双头</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64EF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1F00ADC4">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5DF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0E08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百洁布</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6C48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8个/盒；3M7401</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F6F8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3B146F5C">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613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B1C8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背胶</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D757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1.5CM宽*3M长</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F40F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圈</w:t>
            </w:r>
          </w:p>
        </w:tc>
      </w:tr>
      <w:tr w14:paraId="65BEA036">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9DE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2479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笔记本</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F1B2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145*212mm，180张/本</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9608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本</w:t>
            </w:r>
          </w:p>
        </w:tc>
      </w:tr>
      <w:tr w14:paraId="462FE9EC">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F1D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E306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笔记本</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558F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296*216mm，144张/本</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561D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本</w:t>
            </w:r>
          </w:p>
        </w:tc>
      </w:tr>
      <w:tr w14:paraId="3E930BB1">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91B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D56F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笔记本</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C1C0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200*142mm，40张/本</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810F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本</w:t>
            </w:r>
          </w:p>
        </w:tc>
      </w:tr>
      <w:tr w14:paraId="7B65E8FF">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EF3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86F5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便签</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35A3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76*76mm，100页/本</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88D0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本</w:t>
            </w:r>
          </w:p>
        </w:tc>
      </w:tr>
      <w:tr w14:paraId="36A9DC4E">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365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6F51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不锈钢桶</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1BE5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20CM直径*30CM高</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C294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2B422AC">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32C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95CF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布草收纳车</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E110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长120*高75*宽65cm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957F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台</w:t>
            </w:r>
          </w:p>
        </w:tc>
      </w:tr>
      <w:tr w14:paraId="56E75E98">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915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8147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餐具洗洁精</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59D2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5KG/桶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1D83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桶</w:t>
            </w:r>
          </w:p>
        </w:tc>
      </w:tr>
      <w:tr w14:paraId="51DA8DCA">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221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AE72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抽杆文件夹（大）</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1C17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A4可夹100页</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6E50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03C1BC83">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A02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C51F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抽杆文件夹（小）</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2ACE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A4可夹50页</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7E71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5EF1B9DE">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DE6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983B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除胶剂</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5BE8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450ml/瓶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5CE2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r>
      <w:tr w14:paraId="2C2E414D">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870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4FD9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窗花纸</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280B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1.2m宽*10m长</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7958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筒</w:t>
            </w:r>
          </w:p>
        </w:tc>
      </w:tr>
      <w:tr w14:paraId="7C1ECB36">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86F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16</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3694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档案袋</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6CDD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牛皮纸A4；底宽2.8cm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EDA7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22D0B30">
        <w:tblPrEx>
          <w:tblCellMar>
            <w:top w:w="0" w:type="dxa"/>
            <w:left w:w="108" w:type="dxa"/>
            <w:bottom w:w="0" w:type="dxa"/>
            <w:right w:w="108" w:type="dxa"/>
          </w:tblCellMar>
        </w:tblPrEx>
        <w:trPr>
          <w:trHeight w:val="330" w:hRule="atLeast"/>
        </w:trPr>
        <w:tc>
          <w:tcPr>
            <w:tcW w:w="888" w:type="dxa"/>
            <w:tcBorders>
              <w:top w:val="nil"/>
              <w:left w:val="nil"/>
              <w:bottom w:val="nil"/>
              <w:right w:val="nil"/>
            </w:tcBorders>
            <w:shd w:val="clear" w:color="auto" w:fill="auto"/>
            <w:noWrap/>
            <w:vAlign w:val="center"/>
          </w:tcPr>
          <w:p w14:paraId="2A1E26F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17</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7A19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档案盒</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3442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6CM侧宽 牛皮纸</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5439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C16BDE3">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757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18</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0976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档案盒</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5430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4CM侧宽 牛皮纸</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C60E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4ED89B8">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13C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19</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0806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档案盒</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A648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2CM侧宽 牛皮纸</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9C6B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013C116">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F27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20</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7EF6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电池</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8E58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5号</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A7C6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对</w:t>
            </w:r>
          </w:p>
        </w:tc>
      </w:tr>
      <w:tr w14:paraId="42DFFE6F">
        <w:tblPrEx>
          <w:tblCellMar>
            <w:top w:w="0" w:type="dxa"/>
            <w:left w:w="108" w:type="dxa"/>
            <w:bottom w:w="0" w:type="dxa"/>
            <w:right w:w="108" w:type="dxa"/>
          </w:tblCellMar>
        </w:tblPrEx>
        <w:trPr>
          <w:trHeight w:val="34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999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21</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3E8A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电池</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B54F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7号</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2756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对</w:t>
            </w:r>
          </w:p>
        </w:tc>
      </w:tr>
      <w:tr w14:paraId="4BC13F37">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30422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22</w:t>
            </w:r>
          </w:p>
        </w:tc>
        <w:tc>
          <w:tcPr>
            <w:tcW w:w="2339"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411982C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电话</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DC0A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座机</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3207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10FABCA">
        <w:tblPrEx>
          <w:tblCellMar>
            <w:top w:w="0" w:type="dxa"/>
            <w:left w:w="108" w:type="dxa"/>
            <w:bottom w:w="0" w:type="dxa"/>
            <w:right w:w="108" w:type="dxa"/>
          </w:tblCellMar>
        </w:tblPrEx>
        <w:trPr>
          <w:trHeight w:val="330" w:hRule="atLeast"/>
        </w:trPr>
        <w:tc>
          <w:tcPr>
            <w:tcW w:w="888" w:type="dxa"/>
            <w:tcBorders>
              <w:top w:val="single" w:color="auto" w:sz="4" w:space="0"/>
              <w:left w:val="single" w:color="auto" w:sz="4" w:space="0"/>
              <w:bottom w:val="nil"/>
              <w:right w:val="nil"/>
            </w:tcBorders>
            <w:shd w:val="clear" w:color="auto" w:fill="auto"/>
            <w:noWrap/>
            <w:vAlign w:val="center"/>
          </w:tcPr>
          <w:p w14:paraId="3CD6A83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23</w:t>
            </w:r>
          </w:p>
        </w:tc>
        <w:tc>
          <w:tcPr>
            <w:tcW w:w="2339" w:type="dxa"/>
            <w:tcBorders>
              <w:top w:val="single" w:color="auto" w:sz="4" w:space="0"/>
              <w:left w:val="single" w:color="000000" w:sz="4" w:space="0"/>
              <w:bottom w:val="single" w:color="000000" w:sz="4" w:space="0"/>
              <w:right w:val="single" w:color="auto" w:sz="4" w:space="0"/>
            </w:tcBorders>
            <w:shd w:val="clear" w:color="auto" w:fill="FFFFFF"/>
            <w:noWrap/>
            <w:vAlign w:val="center"/>
          </w:tcPr>
          <w:p w14:paraId="397FDE8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eastAsia="zh-CN" w:bidi="ar"/>
              </w:rPr>
              <w:t>订书机</w:t>
            </w:r>
          </w:p>
        </w:tc>
        <w:tc>
          <w:tcPr>
            <w:tcW w:w="439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3A220E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最大装订页数25页</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1D74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5CEB4F8">
        <w:tblPrEx>
          <w:tblCellMar>
            <w:top w:w="0" w:type="dxa"/>
            <w:left w:w="108" w:type="dxa"/>
            <w:bottom w:w="0" w:type="dxa"/>
            <w:right w:w="108" w:type="dxa"/>
          </w:tblCellMar>
        </w:tblPrEx>
        <w:trPr>
          <w:trHeight w:val="330" w:hRule="atLeast"/>
        </w:trPr>
        <w:tc>
          <w:tcPr>
            <w:tcW w:w="888"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76E0C59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24</w:t>
            </w:r>
          </w:p>
        </w:tc>
        <w:tc>
          <w:tcPr>
            <w:tcW w:w="2339" w:type="dxa"/>
            <w:tcBorders>
              <w:top w:val="single" w:color="000000" w:sz="4" w:space="0"/>
              <w:left w:val="single" w:color="000000" w:sz="4" w:space="0"/>
              <w:bottom w:val="single" w:color="auto" w:sz="4" w:space="0"/>
              <w:right w:val="single" w:color="auto" w:sz="4" w:space="0"/>
            </w:tcBorders>
            <w:shd w:val="clear" w:color="auto" w:fill="FFFFFF"/>
            <w:noWrap/>
            <w:vAlign w:val="center"/>
          </w:tcPr>
          <w:p w14:paraId="3076A40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eastAsia="zh-CN" w:bidi="ar"/>
              </w:rPr>
              <w:t>订书机</w:t>
            </w:r>
          </w:p>
        </w:tc>
        <w:tc>
          <w:tcPr>
            <w:tcW w:w="439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1852AA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最大装订页数100页</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8865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788DF32">
        <w:tblPrEx>
          <w:tblCellMar>
            <w:top w:w="0" w:type="dxa"/>
            <w:left w:w="108" w:type="dxa"/>
            <w:bottom w:w="0" w:type="dxa"/>
            <w:right w:w="108" w:type="dxa"/>
          </w:tblCellMar>
        </w:tblPrEx>
        <w:trPr>
          <w:trHeight w:val="330" w:hRule="atLeast"/>
        </w:trPr>
        <w:tc>
          <w:tcPr>
            <w:tcW w:w="88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817AEB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25</w:t>
            </w:r>
          </w:p>
        </w:tc>
        <w:tc>
          <w:tcPr>
            <w:tcW w:w="2339"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2FEE1BF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eastAsia="zh-CN" w:bidi="ar"/>
              </w:rPr>
              <w:t>订书机</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C88D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最大装订页数200页</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030E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08CB6519">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90E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26</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9B41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订书钉</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04D5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1000枚/盒，型号24/6</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4325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5B149E56">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DBE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27</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F95C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订书钉</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E74B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1000枚/盒，型号23/13</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D879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7B2AD42B">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C69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28</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D8BE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订书钉</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F96B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1000枚/盒，型号23/23</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D44C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7574B399">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B33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29</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AD7F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反尾夹（长尾票夹）</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5733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5#（19mm），40个/盒</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933B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596FB79E">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57A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14A4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反尾夹（长尾票夹）</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92DE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3#（32mm），24个/盒</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AA2A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02276AE9">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457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31</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5C3D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反尾夹（长尾票夹）</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15B7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  (51mm) ，12个/盒</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78A3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3B588F63">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E00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32</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9179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反尾夹（长尾票夹）</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64DD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2#（41mm ），24个/盒</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EDC2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2BDD865C">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6D9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33</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7CB6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反尾夹（长尾票夹）</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0159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6#（15mm ），60个/盒</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0373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2962AB3C">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07C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34</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02D0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方电池</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7EED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9V电池1604G</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11EF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A58AA77">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861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35</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7A4E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访视包</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9DFC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38*24.5*11cm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6BB5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C0529A1">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6B3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36</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E120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封口带（透明胶）</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D2C1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60mm宽*40m长</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1682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44219075">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356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37</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13EE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钢尺</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062D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50cm长</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FE9F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3CB6D447">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189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38</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70DF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挂钩</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359B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透明粘钩</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3394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03F4FF2D">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EEE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39</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0352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回形针</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1B27E">
            <w:pPr>
              <w:widowControl/>
              <w:jc w:val="center"/>
              <w:textAlignment w:val="center"/>
              <w:rPr>
                <w:rFonts w:hint="eastAsia" w:ascii="方正仿宋简体" w:hAnsi="方正仿宋简体" w:eastAsia="方正仿宋简体" w:cs="方正仿宋简体"/>
                <w:color w:val="000000"/>
                <w:szCs w:val="21"/>
              </w:rPr>
            </w:pPr>
            <w:r>
              <w:rPr>
                <w:rStyle w:val="8"/>
                <w:rFonts w:ascii="方正仿宋简体" w:hAnsi="方正仿宋简体" w:eastAsia="方正仿宋简体" w:cs="方正仿宋简体"/>
                <w:sz w:val="21"/>
                <w:szCs w:val="21"/>
                <w:lang w:bidi="ar"/>
              </w:rPr>
              <w:t>29mm 3#  100颗/盒</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562F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00826A82">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36B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40</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1D53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计算器</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F5C03">
            <w:pPr>
              <w:widowControl/>
              <w:jc w:val="center"/>
              <w:textAlignment w:val="center"/>
              <w:rPr>
                <w:rFonts w:hint="eastAsia" w:ascii="方正仿宋简体" w:hAnsi="方正仿宋简体" w:eastAsia="方正仿宋简体" w:cs="方正仿宋简体"/>
                <w:color w:val="000000"/>
                <w:szCs w:val="21"/>
              </w:rPr>
            </w:pPr>
            <w:r>
              <w:rPr>
                <w:rStyle w:val="8"/>
                <w:rFonts w:ascii="方正仿宋简体" w:hAnsi="方正仿宋简体" w:eastAsia="方正仿宋简体" w:cs="方正仿宋简体"/>
                <w:sz w:val="21"/>
                <w:szCs w:val="21"/>
                <w:lang w:bidi="ar"/>
              </w:rPr>
              <w:t>带语音 149*120mm  装7号电池</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E3EE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51292BD">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710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41</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DDFB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记号笔（黑色）</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0159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 xml:space="preserve">12支/盒； 0.5-1.5小双头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ABB0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5A63904E">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593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42</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0A2C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记号笔（红色）</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B7F2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12支/盒；  0.5-1.5小双头</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4DCE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383CF643">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50B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43</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2207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剪刀</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30BF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63*160mm 中号</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1122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r>
      <w:tr w14:paraId="083C72A3">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89D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44</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861F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胶棒</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A7A4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 xml:space="preserve"> 20g/支</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744C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5ECFF82F">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C19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45</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7D7C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胶水</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C062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125ml</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C64E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r>
      <w:tr w14:paraId="75093B5C">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D2B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46</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CE39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马桶刷</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5F20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塑料带底座</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CD77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9239AB0">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FC2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47</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5765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灭害灵</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6B88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600ml</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F984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r>
      <w:tr w14:paraId="369A615E">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87F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48</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CD2D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灭蚊器</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40B0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蚊香片加热器1.2m拖线器线长</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F530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58B149E1">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558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49</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5961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灭蚊药片</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C4AD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30片/盒；无味</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D424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2C007FD8">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0F1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CC9C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钮电池</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19D4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CR2032;3V</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CAA6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C937762">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553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51</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E68A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喷壶</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C834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500ml</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39BF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E5F9766">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D7D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52</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C623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喷水壶</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949E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气压式1L</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42CC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5A776138">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EFB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53</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8DF5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票夹（不锈钢）</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E48C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不锈钢，51mm长</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3FF7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CC5F46A">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8DE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54</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203A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凭证角</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CB42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包角；牛皮纸；90张/包</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8757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r>
      <w:tr w14:paraId="5D3AD1F3">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CA8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55</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103F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起订器</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5455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12号标准</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262F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5F201E2C">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179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56</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E908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三联文件框</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55C3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塑料；高306mm*260mm宽*230mm长</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F057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F2D8AFE">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2CF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57</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00EE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生活垃圾桶</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A82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50L 塑料带脚踏 高宽长58*42*47cm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161C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04D019B7">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D39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58</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7328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收纳盒</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6EC2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塑料；长宽高52*38*31cm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D220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32DF47A">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E38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59</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D9C5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收纳盒</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0809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塑料；长宽高73*54*44cm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3C8B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5269FB63">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E02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60</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2CD2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收纳筐</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1ED6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塑料；长宽高35*24*16cm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3BBA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33FBE23">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7D3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61</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7E82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收纳框</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3832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塑料；长宽高35*24*22.5cm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1468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3CE38F1">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499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62</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45F4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刷子</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6E40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塑料；长宽19.3*4.2cm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9812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r>
      <w:tr w14:paraId="65DCD7F8">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842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63</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AF7F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双面胶</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1D42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12mm宽*18m长</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E519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4D74D542">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940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64</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81B0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水牌</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0D1D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A4立式 强磁</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885D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4808C89A">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223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65</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2CA8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水牌</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7187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横式21.5*10cm强磁</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CF8F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FE11983">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D40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66</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0ADE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水桶</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F9A53">
            <w:pPr>
              <w:widowControl/>
              <w:jc w:val="center"/>
              <w:textAlignment w:val="center"/>
              <w:rPr>
                <w:rFonts w:hint="eastAsia" w:ascii="方正仿宋简体" w:hAnsi="方正仿宋简体" w:eastAsia="方正仿宋简体" w:cs="方正仿宋简体"/>
                <w:color w:val="000000"/>
                <w:szCs w:val="21"/>
              </w:rPr>
            </w:pPr>
            <w:r>
              <w:rPr>
                <w:rStyle w:val="8"/>
                <w:rFonts w:ascii="方正仿宋简体" w:hAnsi="方正仿宋简体" w:eastAsia="方正仿宋简体" w:cs="方正仿宋简体"/>
                <w:sz w:val="21"/>
                <w:szCs w:val="21"/>
                <w:lang w:bidi="ar"/>
              </w:rPr>
              <w:t>25*25 塑料带盖</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D0A0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64FA0D7">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4BC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67</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5AB8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水桶</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7DFF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塑料110L 51*63cm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4C14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3AFEE0E">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73C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68</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DECC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铜杆秤</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8461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250g，铜杆长28.5cm；圆盘直径18cm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1379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台</w:t>
            </w:r>
          </w:p>
        </w:tc>
      </w:tr>
      <w:tr w14:paraId="63B9558D">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5EB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69</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3474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推车</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FF5C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三层不锈钢；长宽高80*48*86cm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EEB1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01B2C020">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26A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70</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CBFE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文件袋</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358E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塑料口袋，A4</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2AD2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D1588C6">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AFD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71</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1EB6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文件盒（蓝色塑料）</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EA5E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5.5cm侧宽</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DF2A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1C86DD0">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7FB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72</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37E9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文件夹（双夹）</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A87A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蓝色塑料，A4</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1BCE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0FA4A650">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582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73</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ABDA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香晶球（厕所除臭）</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F087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5颗/袋</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9C77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袋</w:t>
            </w:r>
          </w:p>
        </w:tc>
      </w:tr>
      <w:tr w14:paraId="3DF6FCA3">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B42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74</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C5F6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橡筋</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0FD9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100g；约300个/包</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EE33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r>
      <w:tr w14:paraId="27C267BE">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792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75</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FE53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小标签（蓝色）</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4ACC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标签长宽39*24mm；24枚/张</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D447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张</w:t>
            </w:r>
          </w:p>
        </w:tc>
      </w:tr>
      <w:tr w14:paraId="5C832983">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659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76</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9DC8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小方巾</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3F4B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50克纯棉30*30cm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0E50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张</w:t>
            </w:r>
          </w:p>
        </w:tc>
      </w:tr>
      <w:tr w14:paraId="6097F01D">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476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77</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BE5A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一次性纸杯</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D5F2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50个/提；2000个/件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5D1B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提</w:t>
            </w:r>
          </w:p>
        </w:tc>
      </w:tr>
      <w:tr w14:paraId="6879D71B">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B24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78</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320A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印泥油</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E575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 xml:space="preserve"> 40</w:t>
            </w:r>
            <w:r>
              <w:rPr>
                <w:rFonts w:hint="eastAsia" w:ascii="方正仿宋简体" w:hAnsi="方正仿宋简体" w:eastAsia="方正仿宋简体" w:cs="方正仿宋简体"/>
                <w:color w:val="000000"/>
                <w:kern w:val="0"/>
                <w:szCs w:val="21"/>
                <w:lang w:val="en-US" w:eastAsia="zh-CN" w:bidi="ar"/>
              </w:rPr>
              <w:t>ml</w:t>
            </w:r>
            <w:r>
              <w:rPr>
                <w:rFonts w:hint="eastAsia" w:ascii="方正仿宋简体" w:hAnsi="方正仿宋简体" w:eastAsia="方正仿宋简体" w:cs="方正仿宋简体"/>
                <w:color w:val="000000"/>
                <w:kern w:val="0"/>
                <w:szCs w:val="21"/>
                <w:lang w:bidi="ar"/>
              </w:rPr>
              <w:t>/瓶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8B4E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r>
      <w:tr w14:paraId="34CF8378">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75D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79</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5097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印台</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D973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长方形塑料</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0C17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409C1B4E">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009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80</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AD31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雨衣</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967A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牛津布带反光条</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632A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件</w:t>
            </w:r>
          </w:p>
        </w:tc>
      </w:tr>
      <w:tr w14:paraId="333C7692">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F98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81</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5A04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原子印油（印油）</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A6AD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10ml/瓶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4DBE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r>
      <w:tr w14:paraId="7A14E9C9">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3E4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82</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67E3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指甲刀</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E6A3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小号，59*10mm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9582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0880F84F">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745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83</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D480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中性笔（按动）</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96C76">
            <w:pPr>
              <w:widowControl/>
              <w:jc w:val="center"/>
              <w:textAlignment w:val="center"/>
              <w:rPr>
                <w:rFonts w:hint="eastAsia" w:ascii="方正仿宋简体" w:hAnsi="方正仿宋简体" w:eastAsia="方正仿宋简体" w:cs="方正仿宋简体"/>
                <w:color w:val="000000"/>
                <w:szCs w:val="21"/>
              </w:rPr>
            </w:pPr>
            <w:r>
              <w:rPr>
                <w:rStyle w:val="8"/>
                <w:rFonts w:ascii="方正仿宋简体" w:hAnsi="方正仿宋简体" w:eastAsia="方正仿宋简体" w:cs="方正仿宋简体"/>
                <w:sz w:val="21"/>
                <w:szCs w:val="21"/>
                <w:lang w:bidi="ar"/>
              </w:rPr>
              <w:t>黑色和红色、0.5mm 、12支/盒</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920E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62FB5CB0">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B39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84</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BA47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中性笔（普通型）</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BE58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黑色  、0.5mm 、  12支/盒</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C3B2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68946C91">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9CC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85</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67CC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中性笔（普通型）</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071F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红色 、 0.5mm  、 12支/盒</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E511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104EA2A4">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48B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3657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中性笔芯（按动笔芯）</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05BF9">
            <w:pPr>
              <w:widowControl/>
              <w:jc w:val="center"/>
              <w:textAlignment w:val="center"/>
              <w:rPr>
                <w:rFonts w:hint="eastAsia" w:ascii="方正仿宋简体" w:hAnsi="方正仿宋简体" w:eastAsia="方正仿宋简体" w:cs="方正仿宋简体"/>
                <w:color w:val="000000"/>
                <w:szCs w:val="21"/>
              </w:rPr>
            </w:pPr>
            <w:r>
              <w:rPr>
                <w:rStyle w:val="8"/>
                <w:rFonts w:ascii="方正仿宋简体" w:hAnsi="方正仿宋简体" w:eastAsia="方正仿宋简体" w:cs="方正仿宋简体"/>
                <w:sz w:val="21"/>
                <w:szCs w:val="21"/>
                <w:lang w:bidi="ar"/>
              </w:rPr>
              <w:t>黑色   、0.5mm 、  20支/盒</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3B1D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2D3FBA82">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118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87</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2BA6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中性笔芯（按动笔芯）</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F787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红色   、0.5mm 、  20支/盒</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80BA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3AB704F2">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D25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88</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3A33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中性笔芯（普通笔芯）</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F8D4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黑色   、0.5mm 、  20支/盒</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C5E1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25719E24">
        <w:tblPrEx>
          <w:tblCellMar>
            <w:top w:w="0" w:type="dxa"/>
            <w:left w:w="108" w:type="dxa"/>
            <w:bottom w:w="0" w:type="dxa"/>
            <w:right w:w="108" w:type="dxa"/>
          </w:tblCellMar>
        </w:tblPrEx>
        <w:trPr>
          <w:trHeight w:val="33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5A2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89</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5681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中性笔芯（普通笔芯）</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CF23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红色   、0.5mm 、  20支/盒</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7A44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797644C2">
        <w:tblPrEx>
          <w:tblCellMar>
            <w:top w:w="0" w:type="dxa"/>
            <w:left w:w="108" w:type="dxa"/>
            <w:bottom w:w="0" w:type="dxa"/>
            <w:right w:w="108" w:type="dxa"/>
          </w:tblCellMar>
        </w:tblPrEx>
        <w:trPr>
          <w:trHeight w:val="66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4AD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90</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B075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卷纸</w:t>
            </w:r>
          </w:p>
        </w:tc>
        <w:tc>
          <w:tcPr>
            <w:tcW w:w="43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C001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102mm*125mm/节  5层，12卷/提（2200节）  原生竹浆</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BD30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提</w:t>
            </w:r>
          </w:p>
        </w:tc>
      </w:tr>
      <w:tr w14:paraId="0275A0B1">
        <w:tblPrEx>
          <w:tblCellMar>
            <w:top w:w="0" w:type="dxa"/>
            <w:left w:w="108" w:type="dxa"/>
            <w:bottom w:w="0" w:type="dxa"/>
            <w:right w:w="108" w:type="dxa"/>
          </w:tblCellMar>
        </w:tblPrEx>
        <w:trPr>
          <w:trHeight w:val="900"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1A1B8E0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91</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7761AEE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抽纸</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657CCBBC">
            <w:pPr>
              <w:widowControl/>
              <w:jc w:val="center"/>
              <w:textAlignment w:val="center"/>
              <w:rPr>
                <w:rFonts w:hint="eastAsia" w:ascii="方正仿宋简体" w:hAnsi="方正仿宋简体" w:eastAsia="方正仿宋简体" w:cs="方正仿宋简体"/>
                <w:color w:val="000000"/>
                <w:szCs w:val="21"/>
              </w:rPr>
            </w:pPr>
            <w:r>
              <w:rPr>
                <w:rStyle w:val="9"/>
                <w:rFonts w:hint="eastAsia" w:ascii="方正仿宋简体" w:hAnsi="方正仿宋简体" w:eastAsia="方正仿宋简体" w:cs="方正仿宋简体"/>
                <w:sz w:val="21"/>
                <w:szCs w:val="21"/>
                <w:lang w:bidi="ar"/>
              </w:rPr>
              <w:t>210mm*210mm 2层 100%原生木浆200抽 /包 （400张</w:t>
            </w:r>
            <w:r>
              <w:rPr>
                <w:rStyle w:val="9"/>
                <w:rFonts w:ascii="方正仿宋简体" w:hAnsi="方正仿宋简体" w:eastAsia="方正仿宋简体" w:cs="方正仿宋简体"/>
                <w:sz w:val="21"/>
                <w:szCs w:val="21"/>
                <w:lang w:bidi="ar"/>
              </w:rPr>
              <w:t>）</w:t>
            </w:r>
            <w:r>
              <w:rPr>
                <w:rStyle w:val="9"/>
                <w:rFonts w:hint="eastAsia" w:ascii="方正仿宋简体" w:hAnsi="方正仿宋简体" w:eastAsia="方正仿宋简体" w:cs="方正仿宋简体"/>
                <w:sz w:val="21"/>
                <w:szCs w:val="21"/>
                <w:lang w:bidi="ar"/>
              </w:rPr>
              <w:t xml:space="preserve"> 3包</w:t>
            </w:r>
            <w:r>
              <w:rPr>
                <w:rStyle w:val="9"/>
                <w:rFonts w:eastAsia="方正仿宋简体" w:cs="方正仿宋简体"/>
                <w:sz w:val="21"/>
                <w:szCs w:val="21"/>
                <w:lang w:bidi="ar"/>
              </w:rPr>
              <w:t>/</w:t>
            </w:r>
            <w:r>
              <w:rPr>
                <w:rStyle w:val="9"/>
                <w:rFonts w:hint="eastAsia" w:eastAsia="方正仿宋简体" w:cs="方正仿宋简体"/>
                <w:sz w:val="21"/>
                <w:szCs w:val="21"/>
                <w:lang w:bidi="ar"/>
              </w:rPr>
              <w:t>提</w:t>
            </w:r>
            <w:r>
              <w:rPr>
                <w:rStyle w:val="9"/>
                <w:rFonts w:hint="eastAsia" w:ascii="方正仿宋简体" w:hAnsi="方正仿宋简体" w:eastAsia="方正仿宋简体" w:cs="方正仿宋简体"/>
                <w:sz w:val="21"/>
                <w:szCs w:val="21"/>
                <w:lang w:bidi="ar"/>
              </w:rPr>
              <w:t xml:space="preserve"> </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51A92CA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提</w:t>
            </w:r>
          </w:p>
        </w:tc>
      </w:tr>
      <w:tr w14:paraId="64474E4D">
        <w:tblPrEx>
          <w:tblCellMar>
            <w:top w:w="0" w:type="dxa"/>
            <w:left w:w="108" w:type="dxa"/>
            <w:bottom w:w="0" w:type="dxa"/>
            <w:right w:w="108" w:type="dxa"/>
          </w:tblCellMar>
        </w:tblPrEx>
        <w:trPr>
          <w:trHeight w:val="900"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1B7324A2">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92</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185E6318">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抽纸</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3DE3FFFD">
            <w:pPr>
              <w:widowControl/>
              <w:jc w:val="center"/>
              <w:textAlignment w:val="center"/>
              <w:rPr>
                <w:rStyle w:val="9"/>
                <w:rFonts w:hint="eastAsia" w:eastAsia="方正仿宋简体" w:cs="方正仿宋简体"/>
                <w:sz w:val="21"/>
                <w:szCs w:val="21"/>
                <w:lang w:bidi="ar"/>
              </w:rPr>
            </w:pPr>
            <w:r>
              <w:rPr>
                <w:rStyle w:val="9"/>
                <w:rFonts w:hint="eastAsia" w:ascii="方正仿宋简体" w:hAnsi="方正仿宋简体" w:eastAsia="方正仿宋简体" w:cs="方正仿宋简体"/>
                <w:sz w:val="21"/>
                <w:szCs w:val="21"/>
                <w:lang w:bidi="ar"/>
              </w:rPr>
              <w:t>120</w:t>
            </w:r>
            <w:r>
              <w:rPr>
                <w:rStyle w:val="9"/>
                <w:rFonts w:ascii="方正仿宋简体" w:hAnsi="方正仿宋简体" w:eastAsia="方正仿宋简体" w:cs="方正仿宋简体"/>
                <w:sz w:val="21"/>
                <w:szCs w:val="21"/>
                <w:lang w:bidi="ar"/>
              </w:rPr>
              <w:t xml:space="preserve">mm*170mm </w:t>
            </w:r>
            <w:r>
              <w:rPr>
                <w:rStyle w:val="9"/>
                <w:rFonts w:hint="eastAsia" w:ascii="方正仿宋简体" w:hAnsi="方正仿宋简体" w:eastAsia="方正仿宋简体" w:cs="方正仿宋简体"/>
                <w:sz w:val="21"/>
                <w:szCs w:val="21"/>
                <w:lang w:bidi="ar"/>
              </w:rPr>
              <w:t xml:space="preserve">四层  </w:t>
            </w:r>
            <w:r>
              <w:rPr>
                <w:rFonts w:hint="eastAsia" w:ascii="方正仿宋简体" w:hAnsi="方正仿宋简体" w:eastAsia="方正仿宋简体" w:cs="方正仿宋简体"/>
                <w:color w:val="000000"/>
                <w:kern w:val="0"/>
                <w:szCs w:val="21"/>
                <w:lang w:bidi="ar"/>
              </w:rPr>
              <w:t>原生竹浆 90抽</w:t>
            </w:r>
            <w:r>
              <w:rPr>
                <w:rFonts w:hint="eastAsia" w:eastAsia="方正仿宋简体" w:cs="方正仿宋简体"/>
                <w:color w:val="000000"/>
                <w:kern w:val="0"/>
                <w:szCs w:val="21"/>
                <w:lang w:bidi="ar"/>
              </w:rPr>
              <w:t>/包</w:t>
            </w:r>
            <w:r>
              <w:rPr>
                <w:rFonts w:eastAsia="方正仿宋简体" w:cs="方正仿宋简体"/>
                <w:color w:val="000000"/>
                <w:kern w:val="0"/>
                <w:szCs w:val="21"/>
                <w:lang w:bidi="ar"/>
              </w:rPr>
              <w:t>（</w:t>
            </w:r>
            <w:r>
              <w:rPr>
                <w:rFonts w:hint="eastAsia" w:eastAsia="方正仿宋简体" w:cs="方正仿宋简体"/>
                <w:color w:val="000000"/>
                <w:kern w:val="0"/>
                <w:szCs w:val="21"/>
                <w:lang w:bidi="ar"/>
              </w:rPr>
              <w:t>360张</w:t>
            </w:r>
            <w:r>
              <w:rPr>
                <w:rFonts w:eastAsia="方正仿宋简体" w:cs="方正仿宋简体"/>
                <w:color w:val="000000"/>
                <w:kern w:val="0"/>
                <w:szCs w:val="21"/>
                <w:lang w:bidi="ar"/>
              </w:rPr>
              <w:t>）</w:t>
            </w:r>
            <w:r>
              <w:rPr>
                <w:rFonts w:hint="eastAsia" w:eastAsia="方正仿宋简体" w:cs="方正仿宋简体"/>
                <w:color w:val="000000"/>
                <w:kern w:val="0"/>
                <w:szCs w:val="21"/>
                <w:lang w:bidi="ar"/>
              </w:rPr>
              <w:t xml:space="preserve"> 6包</w:t>
            </w:r>
            <w:r>
              <w:rPr>
                <w:rFonts w:eastAsia="方正仿宋简体" w:cs="方正仿宋简体"/>
                <w:color w:val="000000"/>
                <w:kern w:val="0"/>
                <w:szCs w:val="21"/>
                <w:lang w:bidi="ar"/>
              </w:rPr>
              <w:t>/</w:t>
            </w:r>
            <w:r>
              <w:rPr>
                <w:rFonts w:hint="eastAsia" w:eastAsia="方正仿宋简体" w:cs="方正仿宋简体"/>
                <w:color w:val="000000"/>
                <w:kern w:val="0"/>
                <w:szCs w:val="21"/>
                <w:lang w:bidi="ar"/>
              </w:rPr>
              <w:t>提</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52F40F1">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提</w:t>
            </w:r>
          </w:p>
        </w:tc>
      </w:tr>
      <w:tr w14:paraId="6399295F">
        <w:tblPrEx>
          <w:tblCellMar>
            <w:top w:w="0" w:type="dxa"/>
            <w:left w:w="108" w:type="dxa"/>
            <w:bottom w:w="0" w:type="dxa"/>
            <w:right w:w="108" w:type="dxa"/>
          </w:tblCellMar>
        </w:tblPrEx>
        <w:trPr>
          <w:trHeight w:val="600"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4E2D55A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93</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423F366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擦手纸</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2DE479F2">
            <w:pPr>
              <w:widowControl/>
              <w:jc w:val="center"/>
              <w:textAlignment w:val="center"/>
              <w:rPr>
                <w:rFonts w:hint="eastAsia" w:ascii="方正仿宋简体" w:hAnsi="方正仿宋简体" w:eastAsia="方正仿宋简体" w:cs="方正仿宋简体"/>
                <w:color w:val="000000"/>
                <w:szCs w:val="21"/>
              </w:rPr>
            </w:pPr>
            <w:r>
              <w:rPr>
                <w:rStyle w:val="9"/>
                <w:rFonts w:hint="eastAsia" w:ascii="方正仿宋简体" w:hAnsi="方正仿宋简体" w:eastAsia="方正仿宋简体" w:cs="方正仿宋简体"/>
                <w:sz w:val="21"/>
                <w:szCs w:val="21"/>
                <w:lang w:bidi="ar"/>
              </w:rPr>
              <w:t>120抽/包  原生木浆 210mm*2100mm/张  单层</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E9282D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r>
      <w:tr w14:paraId="1D97BB0F">
        <w:tblPrEx>
          <w:tblCellMar>
            <w:top w:w="0" w:type="dxa"/>
            <w:left w:w="108" w:type="dxa"/>
            <w:bottom w:w="0" w:type="dxa"/>
            <w:right w:w="108" w:type="dxa"/>
          </w:tblCellMar>
        </w:tblPrEx>
        <w:trPr>
          <w:trHeight w:val="6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324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94</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3D37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B超专用纸</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45CAA623">
            <w:pPr>
              <w:widowControl/>
              <w:jc w:val="center"/>
              <w:textAlignment w:val="center"/>
              <w:rPr>
                <w:rFonts w:hint="eastAsia" w:ascii="方正仿宋简体" w:hAnsi="方正仿宋简体" w:eastAsia="方正仿宋简体" w:cs="方正仿宋简体"/>
                <w:color w:val="000000"/>
                <w:szCs w:val="21"/>
              </w:rPr>
            </w:pPr>
            <w:r>
              <w:rPr>
                <w:rStyle w:val="9"/>
                <w:rFonts w:hint="eastAsia" w:ascii="方正仿宋简体" w:hAnsi="方正仿宋简体" w:eastAsia="方正仿宋简体" w:cs="方正仿宋简体"/>
                <w:sz w:val="21"/>
                <w:szCs w:val="21"/>
                <w:lang w:bidi="ar"/>
              </w:rPr>
              <w:t>270mm*216mm/</w:t>
            </w:r>
            <w:r>
              <w:rPr>
                <w:rStyle w:val="10"/>
                <w:rFonts w:hint="eastAsia" w:ascii="方正仿宋简体" w:hAnsi="方正仿宋简体" w:eastAsia="方正仿宋简体" w:cs="方正仿宋简体"/>
                <w:sz w:val="21"/>
                <w:szCs w:val="21"/>
                <w:lang w:bidi="ar"/>
              </w:rPr>
              <w:t>张</w:t>
            </w:r>
            <w:r>
              <w:rPr>
                <w:rStyle w:val="9"/>
                <w:rFonts w:hint="eastAsia" w:ascii="方正仿宋简体" w:hAnsi="方正仿宋简体" w:eastAsia="方正仿宋简体" w:cs="方正仿宋简体"/>
                <w:sz w:val="21"/>
                <w:szCs w:val="21"/>
                <w:lang w:bidi="ar"/>
              </w:rPr>
              <w:t xml:space="preserve"> 2</w:t>
            </w:r>
            <w:r>
              <w:rPr>
                <w:rStyle w:val="10"/>
                <w:rFonts w:hint="eastAsia" w:ascii="方正仿宋简体" w:hAnsi="方正仿宋简体" w:eastAsia="方正仿宋简体" w:cs="方正仿宋简体"/>
                <w:sz w:val="21"/>
                <w:szCs w:val="21"/>
                <w:lang w:bidi="ar"/>
              </w:rPr>
              <w:t>层</w:t>
            </w:r>
            <w:r>
              <w:rPr>
                <w:rStyle w:val="9"/>
                <w:rFonts w:hint="eastAsia" w:ascii="方正仿宋简体" w:hAnsi="方正仿宋简体" w:eastAsia="方正仿宋简体" w:cs="方正仿宋简体"/>
                <w:sz w:val="21"/>
                <w:szCs w:val="21"/>
                <w:lang w:bidi="ar"/>
              </w:rPr>
              <w:t xml:space="preserve">  120</w:t>
            </w:r>
            <w:r>
              <w:rPr>
                <w:rStyle w:val="10"/>
                <w:rFonts w:hint="eastAsia" w:ascii="方正仿宋简体" w:hAnsi="方正仿宋简体" w:eastAsia="方正仿宋简体" w:cs="方正仿宋简体"/>
                <w:sz w:val="21"/>
                <w:szCs w:val="21"/>
                <w:lang w:bidi="ar"/>
              </w:rPr>
              <w:t>张</w:t>
            </w:r>
            <w:r>
              <w:rPr>
                <w:rStyle w:val="9"/>
                <w:rFonts w:hint="eastAsia" w:ascii="方正仿宋简体" w:hAnsi="方正仿宋简体" w:eastAsia="方正仿宋简体" w:cs="方正仿宋简体"/>
                <w:sz w:val="21"/>
                <w:szCs w:val="21"/>
                <w:lang w:bidi="ar"/>
              </w:rPr>
              <w:t>60</w:t>
            </w:r>
            <w:r>
              <w:rPr>
                <w:rStyle w:val="10"/>
                <w:rFonts w:hint="eastAsia" w:ascii="方正仿宋简体" w:hAnsi="方正仿宋简体" w:eastAsia="方正仿宋简体" w:cs="方正仿宋简体"/>
                <w:sz w:val="21"/>
                <w:szCs w:val="21"/>
                <w:lang w:bidi="ar"/>
              </w:rPr>
              <w:t>抽</w:t>
            </w:r>
            <w:r>
              <w:rPr>
                <w:rStyle w:val="9"/>
                <w:rFonts w:hint="eastAsia" w:ascii="方正仿宋简体" w:hAnsi="方正仿宋简体" w:eastAsia="方正仿宋简体" w:cs="方正仿宋简体"/>
                <w:sz w:val="21"/>
                <w:szCs w:val="21"/>
                <w:lang w:bidi="ar"/>
              </w:rPr>
              <w:t>/</w:t>
            </w:r>
            <w:r>
              <w:rPr>
                <w:rStyle w:val="10"/>
                <w:rFonts w:hint="eastAsia" w:ascii="方正仿宋简体" w:hAnsi="方正仿宋简体" w:eastAsia="方正仿宋简体" w:cs="方正仿宋简体"/>
                <w:sz w:val="21"/>
                <w:szCs w:val="21"/>
                <w:lang w:bidi="ar"/>
              </w:rPr>
              <w:t>包</w:t>
            </w:r>
            <w:r>
              <w:rPr>
                <w:rStyle w:val="9"/>
                <w:rFonts w:hint="eastAsia" w:ascii="方正仿宋简体" w:hAnsi="方正仿宋简体" w:eastAsia="方正仿宋简体" w:cs="方正仿宋简体"/>
                <w:sz w:val="21"/>
                <w:szCs w:val="21"/>
                <w:lang w:bidi="ar"/>
              </w:rPr>
              <w:t xml:space="preserve"> </w:t>
            </w:r>
            <w:r>
              <w:rPr>
                <w:rStyle w:val="10"/>
                <w:rFonts w:hint="eastAsia" w:ascii="方正仿宋简体" w:hAnsi="方正仿宋简体" w:eastAsia="方正仿宋简体" w:cs="方正仿宋简体"/>
                <w:sz w:val="21"/>
                <w:szCs w:val="21"/>
                <w:lang w:bidi="ar"/>
              </w:rPr>
              <w:t>原生竹浆</w:t>
            </w:r>
            <w:r>
              <w:rPr>
                <w:rStyle w:val="9"/>
                <w:rFonts w:hint="eastAsia" w:ascii="方正仿宋简体" w:hAnsi="方正仿宋简体" w:eastAsia="方正仿宋简体" w:cs="方正仿宋简体"/>
                <w:sz w:val="21"/>
                <w:szCs w:val="21"/>
                <w:lang w:bidi="ar"/>
              </w:rPr>
              <w:t xml:space="preserve">  </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0B83BD2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r>
      <w:tr w14:paraId="7DE8237F">
        <w:tblPrEx>
          <w:tblCellMar>
            <w:top w:w="0" w:type="dxa"/>
            <w:left w:w="108" w:type="dxa"/>
            <w:bottom w:w="0" w:type="dxa"/>
            <w:right w:w="108" w:type="dxa"/>
          </w:tblCellMar>
        </w:tblPrEx>
        <w:trPr>
          <w:trHeight w:val="600"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543FA8D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95</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157EF90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散装抽纸</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65CE6DCB">
            <w:pPr>
              <w:widowControl/>
              <w:jc w:val="center"/>
              <w:textAlignment w:val="center"/>
              <w:rPr>
                <w:rFonts w:hint="eastAsia" w:ascii="方正仿宋简体" w:hAnsi="方正仿宋简体" w:eastAsia="方正仿宋简体" w:cs="方正仿宋简体"/>
                <w:color w:val="000000"/>
                <w:szCs w:val="21"/>
              </w:rPr>
            </w:pPr>
            <w:r>
              <w:rPr>
                <w:rStyle w:val="9"/>
                <w:rFonts w:ascii="方正仿宋简体" w:hAnsi="方正仿宋简体" w:eastAsia="方正仿宋简体" w:cs="方正仿宋简体"/>
                <w:sz w:val="21"/>
                <w:szCs w:val="21"/>
                <w:lang w:bidi="ar"/>
              </w:rPr>
              <w:t>175</w:t>
            </w:r>
            <w:r>
              <w:rPr>
                <w:rStyle w:val="9"/>
                <w:rFonts w:hint="eastAsia" w:ascii="方正仿宋简体" w:hAnsi="方正仿宋简体" w:eastAsia="方正仿宋简体" w:cs="方正仿宋简体"/>
                <w:sz w:val="21"/>
                <w:szCs w:val="21"/>
                <w:lang w:bidi="ar"/>
              </w:rPr>
              <w:t>mm*</w:t>
            </w:r>
            <w:r>
              <w:rPr>
                <w:rStyle w:val="9"/>
                <w:rFonts w:ascii="方正仿宋简体" w:hAnsi="方正仿宋简体" w:eastAsia="方正仿宋简体" w:cs="方正仿宋简体"/>
                <w:sz w:val="21"/>
                <w:szCs w:val="21"/>
                <w:lang w:bidi="ar"/>
              </w:rPr>
              <w:t>158</w:t>
            </w:r>
            <w:r>
              <w:rPr>
                <w:rStyle w:val="9"/>
                <w:rFonts w:hint="eastAsia" w:ascii="方正仿宋简体" w:hAnsi="方正仿宋简体" w:eastAsia="方正仿宋简体" w:cs="方正仿宋简体"/>
                <w:sz w:val="21"/>
                <w:szCs w:val="21"/>
                <w:lang w:bidi="ar"/>
              </w:rPr>
              <w:t>mm，</w:t>
            </w:r>
            <w:r>
              <w:rPr>
                <w:rStyle w:val="9"/>
                <w:rFonts w:ascii="方正仿宋简体" w:hAnsi="方正仿宋简体" w:eastAsia="方正仿宋简体" w:cs="方正仿宋简体"/>
                <w:sz w:val="21"/>
                <w:szCs w:val="21"/>
                <w:lang w:bidi="ar"/>
              </w:rPr>
              <w:t>16</w:t>
            </w:r>
            <w:r>
              <w:rPr>
                <w:rStyle w:val="9"/>
                <w:rFonts w:hint="eastAsia" w:ascii="方正仿宋简体" w:hAnsi="方正仿宋简体" w:eastAsia="方正仿宋简体" w:cs="方正仿宋简体"/>
                <w:sz w:val="21"/>
                <w:szCs w:val="21"/>
                <w:lang w:bidi="ar"/>
              </w:rPr>
              <w:t xml:space="preserve">提/件，  原生木浆 </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363032C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件</w:t>
            </w:r>
          </w:p>
        </w:tc>
      </w:tr>
      <w:tr w14:paraId="139ADB0A">
        <w:tblPrEx>
          <w:tblCellMar>
            <w:top w:w="0" w:type="dxa"/>
            <w:left w:w="108" w:type="dxa"/>
            <w:bottom w:w="0" w:type="dxa"/>
            <w:right w:w="108" w:type="dxa"/>
          </w:tblCellMar>
        </w:tblPrEx>
        <w:trPr>
          <w:trHeight w:val="570"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1A387BD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96</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70B04F8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白酒</w:t>
            </w:r>
          </w:p>
        </w:tc>
        <w:tc>
          <w:tcPr>
            <w:tcW w:w="4390" w:type="dxa"/>
            <w:tcBorders>
              <w:top w:val="single" w:color="000000" w:sz="4" w:space="0"/>
              <w:left w:val="single" w:color="000000" w:sz="4" w:space="0"/>
              <w:bottom w:val="single" w:color="000000" w:sz="4" w:space="0"/>
              <w:right w:val="single" w:color="000000" w:sz="4" w:space="0"/>
            </w:tcBorders>
            <w:noWrap w:val="0"/>
            <w:vAlign w:val="center"/>
          </w:tcPr>
          <w:p w14:paraId="0EE8465D">
            <w:pPr>
              <w:widowControl/>
              <w:jc w:val="center"/>
              <w:textAlignment w:val="center"/>
              <w:rPr>
                <w:rFonts w:hint="eastAsia" w:ascii="方正仿宋简体" w:hAnsi="方正仿宋简体" w:eastAsia="方正仿宋简体" w:cs="方正仿宋简体"/>
                <w:color w:val="000000"/>
                <w:szCs w:val="21"/>
              </w:rPr>
            </w:pPr>
            <w:r>
              <w:rPr>
                <w:rStyle w:val="10"/>
                <w:rFonts w:hint="eastAsia" w:ascii="方正仿宋简体" w:hAnsi="方正仿宋简体" w:eastAsia="方正仿宋简体" w:cs="方正仿宋简体"/>
                <w:sz w:val="21"/>
                <w:szCs w:val="21"/>
                <w:lang w:bidi="ar"/>
              </w:rPr>
              <w:t>≤</w:t>
            </w:r>
            <w:r>
              <w:rPr>
                <w:rStyle w:val="9"/>
                <w:rFonts w:hint="eastAsia" w:ascii="方正仿宋简体" w:hAnsi="方正仿宋简体" w:eastAsia="方正仿宋简体" w:cs="方正仿宋简体"/>
                <w:sz w:val="21"/>
                <w:szCs w:val="21"/>
                <w:lang w:bidi="ar"/>
              </w:rPr>
              <w:t xml:space="preserve">52 </w:t>
            </w:r>
            <w:r>
              <w:rPr>
                <w:rStyle w:val="10"/>
                <w:rFonts w:hint="eastAsia" w:ascii="方正仿宋简体" w:hAnsi="方正仿宋简体" w:eastAsia="方正仿宋简体" w:cs="方正仿宋简体"/>
                <w:sz w:val="21"/>
                <w:szCs w:val="21"/>
                <w:lang w:bidi="ar"/>
              </w:rPr>
              <w:t>度符合国家标准</w:t>
            </w:r>
            <w:r>
              <w:rPr>
                <w:rStyle w:val="9"/>
                <w:rFonts w:hint="eastAsia" w:ascii="方正仿宋简体" w:hAnsi="方正仿宋简体" w:eastAsia="方正仿宋简体" w:cs="方正仿宋简体"/>
                <w:sz w:val="21"/>
                <w:szCs w:val="21"/>
                <w:lang w:bidi="ar"/>
              </w:rPr>
              <w:t xml:space="preserve"> </w:t>
            </w:r>
            <w:r>
              <w:rPr>
                <w:rStyle w:val="10"/>
                <w:rFonts w:hint="eastAsia" w:ascii="方正仿宋简体" w:hAnsi="方正仿宋简体" w:eastAsia="方正仿宋简体" w:cs="方正仿宋简体"/>
                <w:sz w:val="21"/>
                <w:szCs w:val="21"/>
                <w:lang w:bidi="ar"/>
              </w:rPr>
              <w:t>、相关行业标准</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2DD0A62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斤</w:t>
            </w:r>
          </w:p>
        </w:tc>
      </w:tr>
      <w:tr w14:paraId="770827DA">
        <w:tblPrEx>
          <w:tblCellMar>
            <w:top w:w="0" w:type="dxa"/>
            <w:left w:w="108" w:type="dxa"/>
            <w:bottom w:w="0" w:type="dxa"/>
            <w:right w:w="108" w:type="dxa"/>
          </w:tblCellMar>
        </w:tblPrEx>
        <w:trPr>
          <w:trHeight w:val="1680"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60CC82E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99</w:t>
            </w:r>
          </w:p>
        </w:tc>
        <w:tc>
          <w:tcPr>
            <w:tcW w:w="7513" w:type="dxa"/>
            <w:gridSpan w:val="3"/>
            <w:tcBorders>
              <w:top w:val="single" w:color="000000" w:sz="4" w:space="0"/>
              <w:left w:val="single" w:color="000000" w:sz="4" w:space="0"/>
              <w:bottom w:val="single" w:color="000000" w:sz="4" w:space="0"/>
              <w:right w:val="single" w:color="000000" w:sz="4" w:space="0"/>
            </w:tcBorders>
            <w:noWrap w:val="0"/>
            <w:vAlign w:val="center"/>
          </w:tcPr>
          <w:p w14:paraId="286B61C3">
            <w:pPr>
              <w:widowControl/>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与本项目的相关其他未列明商品</w:t>
            </w:r>
          </w:p>
          <w:p w14:paraId="5685C61D">
            <w:pPr>
              <w:widowControl/>
              <w:textAlignment w:val="center"/>
              <w:rPr>
                <w:rFonts w:hint="eastAsia" w:ascii="方正仿宋简体" w:hAnsi="方正仿宋简体" w:eastAsia="方正仿宋简体" w:cs="方正仿宋简体"/>
                <w:color w:val="000000"/>
                <w:szCs w:val="21"/>
              </w:rPr>
            </w:pPr>
          </w:p>
          <w:p w14:paraId="0F7542CD">
            <w:pPr>
              <w:widowControl/>
              <w:textAlignment w:val="center"/>
              <w:rPr>
                <w:rFonts w:hint="eastAsia" w:ascii="方正仿宋简体" w:hAnsi="方正仿宋简体" w:eastAsia="方正仿宋简体" w:cs="方正仿宋简体"/>
                <w:color w:val="000000"/>
                <w:szCs w:val="21"/>
              </w:rPr>
            </w:pPr>
          </w:p>
        </w:tc>
      </w:tr>
    </w:tbl>
    <w:p w14:paraId="2D80DF38">
      <w:pPr>
        <w:pStyle w:val="11"/>
      </w:pPr>
    </w:p>
    <w:p w14:paraId="0BFFA8D9">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注：中标人在合同执行过程中，如因采购人新购同品目清单外物资，最终价格以采购人与中标人根据市场价格并结合中标折扣率据实结算。单价限价金额包括材料费、交通、安装调试费、税费等所需费用。</w:t>
      </w:r>
    </w:p>
    <w:p w14:paraId="6BF8EB71">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rPr>
        <w:t>★</w:t>
      </w:r>
      <w:r>
        <w:rPr>
          <w:rFonts w:hint="eastAsia" w:ascii="仿宋" w:hAnsi="仿宋" w:eastAsia="仿宋" w:cs="仿宋"/>
          <w:sz w:val="28"/>
          <w:szCs w:val="28"/>
          <w:lang w:bidi="ar"/>
        </w:rPr>
        <w:t>二、质量要求</w:t>
      </w:r>
    </w:p>
    <w:p w14:paraId="1F2A5788">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1.投标人须提供全新的产品 （含零部件、配件等） ，表面无划伤、无碰撞痕迹，且权属清楚，不得侵害他人的知识产权。</w:t>
      </w:r>
    </w:p>
    <w:p w14:paraId="5E7AD582">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2.投标产品须符合已颁布的中国国家标准或行业的有关条款。投标人承担相应法律责任。</w:t>
      </w:r>
    </w:p>
    <w:p w14:paraId="329850EF">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bidi="ar"/>
        </w:rPr>
        <w:t>3.</w:t>
      </w:r>
      <w:r>
        <w:rPr>
          <w:rFonts w:hint="eastAsia" w:ascii="仿宋" w:hAnsi="仿宋" w:eastAsia="仿宋" w:cs="仿宋"/>
          <w:sz w:val="28"/>
          <w:szCs w:val="28"/>
        </w:rPr>
        <w:t>投标产品制造质量出现问题，投标人须负责三包（包修、包换、包退），费用由投标人自行承担。</w:t>
      </w:r>
    </w:p>
    <w:p w14:paraId="5FAA04BB">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4.货到现场后交付采购人使用前由于投标人运输、装卸、保管不当造成的质量问题，费用由投标人负担。</w:t>
      </w:r>
    </w:p>
    <w:p w14:paraId="7AAAE767">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5.投标人须做好安全保障，供货期间所发生的所有安全事故均由投标人承担全部责任。</w:t>
      </w:r>
      <w:r>
        <w:rPr>
          <w:rFonts w:hint="eastAsia" w:ascii="仿宋" w:hAnsi="仿宋" w:eastAsia="仿宋" w:cs="仿宋"/>
          <w:sz w:val="28"/>
          <w:szCs w:val="28"/>
          <w:lang w:eastAsia="zh-CN" w:bidi="ar"/>
        </w:rPr>
        <w:t>（</w:t>
      </w:r>
      <w:r>
        <w:rPr>
          <w:rFonts w:hint="eastAsia" w:ascii="仿宋" w:hAnsi="仿宋" w:eastAsia="仿宋" w:cs="仿宋"/>
          <w:b/>
          <w:bCs/>
          <w:sz w:val="28"/>
          <w:szCs w:val="28"/>
        </w:rPr>
        <w:t>投标人在投标文件中须针对此项单独提供承诺函，否则投标文件作无效处理</w:t>
      </w:r>
      <w:r>
        <w:rPr>
          <w:rFonts w:hint="eastAsia" w:ascii="仿宋" w:hAnsi="仿宋" w:eastAsia="仿宋" w:cs="仿宋"/>
          <w:b/>
          <w:bCs/>
          <w:sz w:val="28"/>
          <w:szCs w:val="28"/>
          <w:lang w:eastAsia="zh-CN"/>
        </w:rPr>
        <w:t>）</w:t>
      </w:r>
      <w:r>
        <w:rPr>
          <w:rFonts w:hint="eastAsia" w:ascii="仿宋" w:hAnsi="仿宋" w:eastAsia="仿宋" w:cs="仿宋"/>
          <w:sz w:val="28"/>
          <w:szCs w:val="28"/>
        </w:rPr>
        <w:t xml:space="preserve"> 。</w:t>
      </w:r>
    </w:p>
    <w:p w14:paraId="663C77A7">
      <w:pPr>
        <w:pStyle w:val="5"/>
        <w:spacing w:after="0"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6.双方应根据本采购项目的特点，在不违背采购文件的要求、投标文件承诺的原则下，就具体条款进行修改和增减。</w:t>
      </w:r>
    </w:p>
    <w:p w14:paraId="24571A33">
      <w:pPr>
        <w:pStyle w:val="3"/>
        <w:spacing w:before="0" w:after="0" w:line="520" w:lineRule="exact"/>
        <w:ind w:left="420" w:leftChars="200"/>
        <w:rPr>
          <w:rFonts w:hint="eastAsia" w:ascii="仿宋" w:hAnsi="仿宋" w:eastAsia="仿宋" w:cs="仿宋"/>
          <w:sz w:val="28"/>
          <w:szCs w:val="28"/>
        </w:rPr>
      </w:pPr>
      <w:r>
        <w:rPr>
          <w:rFonts w:hint="eastAsia" w:ascii="仿宋" w:hAnsi="仿宋" w:eastAsia="仿宋" w:cs="仿宋"/>
          <w:sz w:val="28"/>
          <w:szCs w:val="28"/>
        </w:rPr>
        <w:t>三、结算和供货期</w:t>
      </w:r>
    </w:p>
    <w:p w14:paraId="6779ABBE">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一）据实结算，按季度付款，自收到正规发票之日起15个工作日内付款。投标人的报价在本项目供货期内固定不变，投标人在投标时应综合考虑物价调整等政策及市场变化因素。如遇物价标准调整等政策及市场变化原因导致中标人运营成本增加，投标人应自行解决，采购人不承担任何与此相关的费用。</w:t>
      </w:r>
    </w:p>
    <w:p w14:paraId="594BAA3B">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 xml:space="preserve">（二）供货期：合同签订后1年，如果合同期内采购金额达到预算金额的，该合同终止。 </w:t>
      </w:r>
    </w:p>
    <w:p w14:paraId="5C948A43">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（二）交货期：中标人收到医院订货通知后3日之内送到医院指定地点。紧急情况2小时内送到医院指定地点。</w:t>
      </w:r>
    </w:p>
    <w:p w14:paraId="52C0B087">
      <w:pPr>
        <w:pStyle w:val="3"/>
        <w:spacing w:before="0" w:after="0" w:line="520" w:lineRule="exact"/>
        <w:ind w:left="420" w:leftChars="200"/>
        <w:rPr>
          <w:rFonts w:hint="eastAsia" w:ascii="仿宋" w:hAnsi="仿宋" w:eastAsia="仿宋" w:cs="仿宋"/>
          <w:sz w:val="28"/>
          <w:szCs w:val="28"/>
        </w:rPr>
      </w:pPr>
      <w:r>
        <w:rPr>
          <w:rFonts w:hint="eastAsia" w:ascii="仿宋" w:hAnsi="仿宋" w:eastAsia="仿宋" w:cs="仿宋"/>
          <w:sz w:val="28"/>
          <w:szCs w:val="28"/>
          <w:lang w:bidi="ar"/>
        </w:rPr>
        <w:t>四、验收、交付标准和方法</w:t>
      </w:r>
    </w:p>
    <w:p w14:paraId="7F09A5E6">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 xml:space="preserve">1.履约验收主体：成都市新都区第二人民医院。 </w:t>
      </w:r>
    </w:p>
    <w:p w14:paraId="1F49196A">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 xml:space="preserve">2.履约验收时间：货物按照要求送达医院物资库房进行验收。按验收标准进行，验收合格方可入库，使用过程中若出现质量问题无条件退换。 </w:t>
      </w:r>
    </w:p>
    <w:p w14:paraId="0C8A10D7">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3.验收组织方式：采购人自行验收。</w:t>
      </w:r>
    </w:p>
    <w:p w14:paraId="07FBEAEB">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4.履约验收程序：分批次验收 。</w:t>
      </w:r>
    </w:p>
    <w:p w14:paraId="68C74240">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5.技术履约验收内容：按照本项目采购文件及中标人投标文件进行验收。</w:t>
      </w:r>
    </w:p>
    <w:p w14:paraId="33AC873A">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6.商务履约验收内容：按照本项目采购文件及中标人投标文件进行验收。</w:t>
      </w:r>
    </w:p>
    <w:p w14:paraId="63774CA5">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 xml:space="preserve">7.履约验收标准：按国家有关规定以及采购文件的质量要求和技术指标、中标人的投标文件及承诺与本合同约定标准进行验收。 </w:t>
      </w:r>
    </w:p>
    <w:p w14:paraId="6E5279C8">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8.其他未尽事宜应严格按照《财政部关于进一步加强政府采购需求和履约验收管理的指导意见》（财库〔2016〕205 号）的要求进行验收。</w:t>
      </w:r>
    </w:p>
    <w:p w14:paraId="0353F202">
      <w:pPr>
        <w:pStyle w:val="3"/>
        <w:spacing w:before="0" w:after="0" w:line="520" w:lineRule="exact"/>
        <w:ind w:left="420" w:leftChars="200"/>
        <w:rPr>
          <w:rFonts w:hint="eastAsia" w:ascii="仿宋" w:hAnsi="仿宋" w:eastAsia="仿宋" w:cs="仿宋"/>
          <w:sz w:val="28"/>
          <w:szCs w:val="28"/>
          <w:lang w:bidi="ar"/>
        </w:rPr>
      </w:pPr>
      <w:r>
        <w:rPr>
          <w:rFonts w:hint="eastAsia" w:ascii="仿宋" w:hAnsi="仿宋" w:eastAsia="仿宋" w:cs="仿宋"/>
          <w:sz w:val="28"/>
          <w:szCs w:val="28"/>
          <w:lang w:bidi="ar"/>
        </w:rPr>
        <w:t>五、质量保修范围和保修期</w:t>
      </w:r>
    </w:p>
    <w:p w14:paraId="4D1D333C">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质保期为验收合格之日起1年，若产品厂家提供质保期超过1年时，以厂家质保期为准。质保期内出现任何质量问题，一律包退包换。</w:t>
      </w:r>
    </w:p>
    <w:p w14:paraId="0F6EE25A">
      <w:pPr>
        <w:pStyle w:val="3"/>
        <w:spacing w:before="0" w:after="0" w:line="520" w:lineRule="exact"/>
        <w:ind w:left="420" w:leftChars="200"/>
        <w:rPr>
          <w:rFonts w:hint="eastAsia" w:ascii="仿宋" w:hAnsi="仿宋" w:eastAsia="仿宋" w:cs="仿宋"/>
          <w:sz w:val="28"/>
          <w:szCs w:val="28"/>
          <w:lang w:bidi="ar"/>
        </w:rPr>
      </w:pPr>
      <w:r>
        <w:rPr>
          <w:rFonts w:hint="eastAsia" w:ascii="仿宋" w:hAnsi="仿宋" w:eastAsia="仿宋" w:cs="仿宋"/>
          <w:sz w:val="28"/>
          <w:szCs w:val="28"/>
          <w:lang w:bidi="ar"/>
        </w:rPr>
        <w:t>六、违约责任与解决争议的方法</w:t>
      </w:r>
    </w:p>
    <w:p w14:paraId="7E3695B0">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1.投标人交付的货物质量不符合规定的，投标人应向采购人支付该批次货物总价的5%的违约金，并须在合同规定的交货时间内更换合格的货物给采购人，否则，视作投标人不能交付货物而违约，按本条本款下述第2项规定由投标人偿付违约赔偿金给采购人。 </w:t>
      </w:r>
    </w:p>
    <w:p w14:paraId="790650BB">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2.投标人不能交付货物或逾期交付货物而违约的，除应及时交足货物外，应向采购人偿付逾期交货部分货款总额的万分之五/天的违约金；逾期交货超过十天，采购人有权终止合同，投标人则应按该批次货物总价的5%的款额向采购人偿付违约金。 </w:t>
      </w:r>
    </w:p>
    <w:p w14:paraId="28ACB12A">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3.投标人货物经采购人送交具有法定资格条件的质量技术监督机构检测后，如检测结果认定货物质量不符合合同规定标准的，则视为投标人没有按时和按质交货而违约，投标人须在10天内无条件更换合格的货物，如逾期不能更换合格的货物，采购人有权终止本合同，投标人应另付合同总价的5%的违约金给采购人。</w:t>
      </w:r>
    </w:p>
    <w:p w14:paraId="56DB4E54">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4.投标人保证本合同货物的权利无瑕疵，包括货物所有权及知识产权等权利无瑕疵。如任何第三方经法院（或仲裁机构）裁决有权对上述货物主张权利或国家机关依法对货物进行没收查处的，投标人除应向采购人返还已收款项外，还应另按合同总价的5%向采购人支付违约金。</w:t>
      </w:r>
    </w:p>
    <w:p w14:paraId="39D9D9A2">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5.投标人偿付的违约金不足以弥补采购人损失的，还应按采购人损失尚未弥补的部分，支付赔偿金给采购人。 解决争议的方法 。</w:t>
      </w:r>
    </w:p>
    <w:p w14:paraId="6FA25E69">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6.因货物的质量问题发生争议，由质量技术监督部门或其指定的质量鉴定机构进行质量鉴定。货物符合标准的，鉴定费由采购人承担；货物不符合质量标准的，鉴定费由投标人承担。</w:t>
      </w:r>
    </w:p>
    <w:p w14:paraId="5A3222C1">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7.合同履行期间，若双方发生争议，可协商或由有关部门调解解决，协商或调解不成的，由当事人依法向采购人住所地人民法院提起诉讼以维护其合法权益。</w:t>
      </w:r>
    </w:p>
    <w:p w14:paraId="0945961A">
      <w:pPr>
        <w:pStyle w:val="3"/>
        <w:spacing w:before="0" w:after="0" w:line="520" w:lineRule="exact"/>
        <w:ind w:firstLine="562" w:firstLineChars="200"/>
        <w:rPr>
          <w:rFonts w:hint="eastAsia" w:ascii="仿宋" w:hAnsi="仿宋" w:eastAsia="仿宋" w:cs="仿宋"/>
          <w:sz w:val="28"/>
          <w:szCs w:val="28"/>
          <w:lang w:bidi="ar"/>
        </w:rPr>
      </w:pPr>
      <w:r>
        <w:rPr>
          <w:rFonts w:hint="eastAsia" w:ascii="仿宋" w:hAnsi="仿宋" w:eastAsia="仿宋" w:cs="仿宋"/>
          <w:sz w:val="28"/>
          <w:szCs w:val="28"/>
          <w:lang w:bidi="ar"/>
        </w:rPr>
        <w:t>七、包装方式及运输</w:t>
      </w:r>
    </w:p>
    <w:p w14:paraId="6A82935E">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涉及的商品包装和快递包装，均应符合《商品包装政府采购需求标准（试行）》《快递包装政府采购需求标准（试行）》的要求，包</w:t>
      </w:r>
      <w:bookmarkStart w:id="0" w:name="_GoBack"/>
      <w:bookmarkEnd w:id="0"/>
      <w:r>
        <w:rPr>
          <w:rFonts w:hint="eastAsia" w:ascii="仿宋" w:hAnsi="仿宋" w:eastAsia="仿宋" w:cs="仿宋"/>
          <w:sz w:val="28"/>
          <w:szCs w:val="28"/>
          <w:lang w:bidi="ar"/>
        </w:rPr>
        <w:t>装应适应于远距离运输、防潮、防震、防锈和防野蛮装卸，以确保货物安全无损运抵指定地点。</w:t>
      </w:r>
    </w:p>
    <w:p w14:paraId="33FB00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5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19"/>
      <w:szCs w:val="19"/>
      <w:lang w:val="en-US" w:eastAsia="en-US" w:bidi="ar-SA"/>
    </w:rPr>
  </w:style>
  <w:style w:type="paragraph" w:styleId="4">
    <w:name w:val="Body Text Indent"/>
    <w:basedOn w:val="1"/>
    <w:qFormat/>
    <w:uiPriority w:val="0"/>
    <w:pPr>
      <w:spacing w:after="120"/>
      <w:ind w:left="420" w:leftChars="200"/>
    </w:pPr>
    <w:rPr>
      <w:rFonts w:ascii="Times New Roman" w:hAnsi="Times New Roman"/>
    </w:rPr>
  </w:style>
  <w:style w:type="paragraph" w:styleId="5">
    <w:name w:val="Body Text First Indent 2"/>
    <w:basedOn w:val="4"/>
    <w:qFormat/>
    <w:uiPriority w:val="0"/>
    <w:pPr>
      <w:ind w:firstLine="420" w:firstLineChars="200"/>
    </w:pPr>
  </w:style>
  <w:style w:type="character" w:customStyle="1" w:styleId="8">
    <w:name w:val="font51"/>
    <w:qFormat/>
    <w:uiPriority w:val="0"/>
    <w:rPr>
      <w:rFonts w:hint="eastAsia" w:ascii="微软雅黑" w:hAnsi="微软雅黑" w:eastAsia="微软雅黑" w:cs="微软雅黑"/>
      <w:color w:val="000000"/>
      <w:sz w:val="20"/>
      <w:szCs w:val="20"/>
      <w:u w:val="none"/>
    </w:rPr>
  </w:style>
  <w:style w:type="character" w:customStyle="1" w:styleId="9">
    <w:name w:val="font21"/>
    <w:qFormat/>
    <w:uiPriority w:val="0"/>
    <w:rPr>
      <w:rFonts w:hint="default" w:ascii="Calibri" w:hAnsi="Calibri" w:cs="Calibri"/>
      <w:color w:val="000000"/>
      <w:sz w:val="22"/>
      <w:szCs w:val="22"/>
      <w:u w:val="none"/>
    </w:rPr>
  </w:style>
  <w:style w:type="character" w:customStyle="1" w:styleId="10">
    <w:name w:val="font41"/>
    <w:qFormat/>
    <w:uiPriority w:val="0"/>
    <w:rPr>
      <w:rFonts w:hint="default" w:ascii="Calibri" w:hAnsi="Calibri" w:cs="Calibri"/>
      <w:color w:val="000000"/>
      <w:sz w:val="22"/>
      <w:szCs w:val="22"/>
      <w:u w:val="none"/>
    </w:rPr>
  </w:style>
  <w:style w:type="paragraph" w:customStyle="1" w:styleId="11">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2025-09-24T08:58:44Z</dcterms:created>
  <dc:creator>Administrator</dc:creator>
  <cp:lastModifiedBy>涛</cp:lastModifiedBy>
  <dcterms:modified xsi:type="dcterms:W3CDTF">2025-09-24T08:58:54Z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eyJoZGlkIjoiMDIyYjA4Y2ExOTA4NDNiMTJhNjI1NGQ2OWRmMGExNGEiLCJ1c2VySWQiOiIzMzM2NDE4MTIifQ==</vt:lpwstr>
  </property>
  <property fmtid="{D5CDD505-2E9C-101B-9397-08002B2CF9AE}" pid="4" name="ICV">
    <vt:lpwstr>6B5FC189CB994CB69C297EBBFD478713_12</vt:lpwstr>
  </property>
</Properties>
</file>