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568C3">
      <w:pPr>
        <w:widowControl/>
        <w:jc w:val="left"/>
        <w:textAlignment w:val="bottom"/>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附件1</w:t>
      </w:r>
    </w:p>
    <w:p w14:paraId="425023E1">
      <w:pPr>
        <w:widowControl/>
        <w:jc w:val="left"/>
        <w:textAlignment w:val="bottom"/>
        <w:rPr>
          <w:rFonts w:hint="eastAsia" w:ascii="方正公文小标宋" w:hAnsi="方正公文小标宋" w:eastAsia="方正公文小标宋" w:cs="方正公文小标宋"/>
          <w:color w:val="000000"/>
          <w:kern w:val="0"/>
          <w:sz w:val="28"/>
          <w:szCs w:val="28"/>
          <w:lang w:bidi="ar"/>
        </w:rPr>
      </w:pPr>
      <w:r>
        <w:rPr>
          <w:rFonts w:hint="eastAsia" w:ascii="方正公文小标宋" w:hAnsi="方正公文小标宋" w:eastAsia="方正公文小标宋" w:cs="方正公文小标宋"/>
          <w:color w:val="000000"/>
          <w:kern w:val="0"/>
          <w:sz w:val="28"/>
          <w:szCs w:val="28"/>
          <w:lang w:bidi="ar"/>
        </w:rPr>
        <w:t>技术要求及商务要求</w:t>
      </w:r>
    </w:p>
    <w:p w14:paraId="6CABAB53">
      <w:r>
        <w:rPr>
          <w:rFonts w:hint="eastAsia" w:ascii="仿宋" w:hAnsi="仿宋" w:eastAsia="仿宋" w:cs="仿宋"/>
          <w:color w:val="000000"/>
          <w:kern w:val="0"/>
          <w:sz w:val="28"/>
          <w:szCs w:val="28"/>
          <w:lang w:bidi="ar"/>
        </w:rPr>
        <w:t>一、产品购置清单</w:t>
      </w:r>
    </w:p>
    <w:tbl>
      <w:tblPr>
        <w:tblStyle w:val="6"/>
        <w:tblW w:w="8305" w:type="dxa"/>
        <w:tblInd w:w="93" w:type="dxa"/>
        <w:tblLayout w:type="fixed"/>
        <w:tblCellMar>
          <w:top w:w="0" w:type="dxa"/>
          <w:left w:w="108" w:type="dxa"/>
          <w:bottom w:w="0" w:type="dxa"/>
          <w:right w:w="108" w:type="dxa"/>
        </w:tblCellMar>
      </w:tblPr>
      <w:tblGrid>
        <w:gridCol w:w="685"/>
        <w:gridCol w:w="1950"/>
        <w:gridCol w:w="3675"/>
        <w:gridCol w:w="675"/>
        <w:gridCol w:w="1320"/>
      </w:tblGrid>
      <w:tr w14:paraId="6630D81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9B1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C1566">
            <w:pPr>
              <w:widowControl/>
              <w:jc w:val="center"/>
              <w:textAlignment w:val="center"/>
              <w:rPr>
                <w:rFonts w:hint="eastAsia" w:ascii="方正仿宋简体" w:hAnsi="方正仿宋简体" w:eastAsia="方正仿宋简体" w:cs="方正仿宋简体"/>
                <w:color w:val="4F5E78"/>
                <w:szCs w:val="21"/>
              </w:rPr>
            </w:pPr>
            <w:r>
              <w:rPr>
                <w:rFonts w:hint="eastAsia" w:ascii="方正仿宋简体" w:hAnsi="方正仿宋简体" w:eastAsia="方正仿宋简体" w:cs="方正仿宋简体"/>
                <w:color w:val="000000"/>
                <w:kern w:val="0"/>
                <w:szCs w:val="21"/>
                <w:lang w:bidi="ar"/>
              </w:rPr>
              <w:t>物品名称</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95B14">
            <w:pPr>
              <w:widowControl/>
              <w:jc w:val="center"/>
              <w:textAlignment w:val="center"/>
              <w:rPr>
                <w:rFonts w:hint="eastAsia" w:ascii="方正仿宋简体" w:hAnsi="方正仿宋简体" w:eastAsia="方正仿宋简体" w:cs="方正仿宋简体"/>
                <w:color w:val="4F5E78"/>
                <w:szCs w:val="21"/>
              </w:rPr>
            </w:pPr>
            <w:r>
              <w:rPr>
                <w:rFonts w:hint="eastAsia" w:ascii="方正仿宋简体" w:hAnsi="方正仿宋简体" w:eastAsia="方正仿宋简体" w:cs="方正仿宋简体"/>
                <w:color w:val="000000"/>
                <w:kern w:val="0"/>
                <w:szCs w:val="21"/>
                <w:lang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AA352">
            <w:pPr>
              <w:widowControl/>
              <w:jc w:val="center"/>
              <w:textAlignment w:val="center"/>
              <w:rPr>
                <w:rFonts w:hint="eastAsia" w:ascii="方正仿宋简体" w:hAnsi="方正仿宋简体" w:eastAsia="方正仿宋简体" w:cs="方正仿宋简体"/>
                <w:color w:val="4F5E78"/>
                <w:szCs w:val="21"/>
              </w:rPr>
            </w:pPr>
            <w:r>
              <w:rPr>
                <w:rFonts w:hint="eastAsia" w:ascii="方正仿宋简体" w:hAnsi="方正仿宋简体" w:eastAsia="方正仿宋简体" w:cs="方正仿宋简体"/>
                <w:color w:val="000000"/>
                <w:kern w:val="0"/>
                <w:szCs w:val="21"/>
                <w:lang w:bidi="ar"/>
              </w:rPr>
              <w:t>单位</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946B5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最高限价（元）</w:t>
            </w:r>
          </w:p>
        </w:tc>
      </w:tr>
      <w:tr w14:paraId="09AE62E2">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26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497F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2+3插座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2E0D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86型；16A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DC7F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1AA240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w:t>
            </w:r>
            <w:r>
              <w:rPr>
                <w:rFonts w:ascii="方正仿宋简体" w:hAnsi="方正仿宋简体" w:eastAsia="方正仿宋简体" w:cs="方正仿宋简体"/>
                <w:color w:val="000000"/>
                <w:szCs w:val="21"/>
              </w:rPr>
              <w:t>.5</w:t>
            </w:r>
          </w:p>
        </w:tc>
      </w:tr>
      <w:tr w14:paraId="12D11F02">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AB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0CB3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AB胶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071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10g</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F423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30DC83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w:t>
            </w:r>
          </w:p>
        </w:tc>
      </w:tr>
      <w:tr w14:paraId="0CFAC23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A7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D626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BV线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85B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4平方；硬线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924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A52734">
            <w:pPr>
              <w:jc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szCs w:val="21"/>
              </w:rPr>
              <w:t>4</w:t>
            </w:r>
          </w:p>
        </w:tc>
      </w:tr>
      <w:tr w14:paraId="53BD369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3E7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23D9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BV线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F237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16平方；硬线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75B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48B0661">
            <w:pPr>
              <w:jc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szCs w:val="21"/>
              </w:rPr>
              <w:t>15.5</w:t>
            </w:r>
          </w:p>
        </w:tc>
      </w:tr>
      <w:tr w14:paraId="0696703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5F7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E317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AC64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 车丝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EAB4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7406D7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w:t>
            </w:r>
          </w:p>
        </w:tc>
      </w:tr>
      <w:tr w14:paraId="4333A6B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AB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5E10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D9F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300*1200(58W)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4227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A6E54B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118</w:t>
            </w:r>
          </w:p>
        </w:tc>
      </w:tr>
      <w:tr w14:paraId="37B2F28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1DC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315E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579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600*600(48W)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8B28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FB230D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61.5</w:t>
            </w:r>
          </w:p>
        </w:tc>
      </w:tr>
      <w:tr w14:paraId="0E2A273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E8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125F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9132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300*300/24W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750E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DE9DA0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52</w:t>
            </w:r>
          </w:p>
        </w:tc>
      </w:tr>
      <w:tr w14:paraId="2F57DA4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7A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7470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BA8E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 挂丝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1FAF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CE838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70B0344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5D3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BC91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858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外径40；4米/根</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DE8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C7324B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50</w:t>
            </w:r>
          </w:p>
        </w:tc>
      </w:tr>
      <w:tr w14:paraId="56C703E4">
        <w:tblPrEx>
          <w:tblCellMar>
            <w:top w:w="0" w:type="dxa"/>
            <w:left w:w="108" w:type="dxa"/>
            <w:bottom w:w="0" w:type="dxa"/>
            <w:right w:w="108" w:type="dxa"/>
          </w:tblCellMar>
        </w:tblPrEx>
        <w:trPr>
          <w:trHeight w:val="4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29B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81F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PVC内丝弯头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323D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7B4B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D7607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1578CE6E">
        <w:tblPrEx>
          <w:tblCellMar>
            <w:top w:w="0" w:type="dxa"/>
            <w:left w:w="108" w:type="dxa"/>
            <w:bottom w:w="0" w:type="dxa"/>
            <w:right w:w="108" w:type="dxa"/>
          </w:tblCellMar>
        </w:tblPrEx>
        <w:trPr>
          <w:trHeight w:val="4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C08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75A4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PVC内丝弯头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EA7C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0A71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FB67C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10.5</w:t>
            </w:r>
          </w:p>
        </w:tc>
      </w:tr>
      <w:tr w14:paraId="729A7C0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4BF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B468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39D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CD4D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4E876E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12.5</w:t>
            </w:r>
          </w:p>
        </w:tc>
      </w:tr>
      <w:tr w14:paraId="74028550">
        <w:tblPrEx>
          <w:tblCellMar>
            <w:top w:w="0" w:type="dxa"/>
            <w:left w:w="108" w:type="dxa"/>
            <w:bottom w:w="0" w:type="dxa"/>
            <w:right w:w="108" w:type="dxa"/>
          </w:tblCellMar>
        </w:tblPrEx>
        <w:trPr>
          <w:trHeight w:val="4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645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C341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PVC外丝直接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36D7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外丝外径20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A17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08E957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717F4AF4">
        <w:tblPrEx>
          <w:tblCellMar>
            <w:top w:w="0" w:type="dxa"/>
            <w:left w:w="108" w:type="dxa"/>
            <w:bottom w:w="0" w:type="dxa"/>
            <w:right w:w="108" w:type="dxa"/>
          </w:tblCellMar>
        </w:tblPrEx>
        <w:trPr>
          <w:trHeight w:val="5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2AC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EC5C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PVC外丝直接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021A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外丝外径25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0C0A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F419A5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10.5</w:t>
            </w:r>
          </w:p>
        </w:tc>
      </w:tr>
      <w:tr w14:paraId="253F718A">
        <w:tblPrEx>
          <w:tblCellMar>
            <w:top w:w="0" w:type="dxa"/>
            <w:left w:w="108" w:type="dxa"/>
            <w:bottom w:w="0" w:type="dxa"/>
            <w:right w:w="108" w:type="dxa"/>
          </w:tblCellMar>
        </w:tblPrEx>
        <w:trPr>
          <w:trHeight w:val="5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59B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305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PVC外丝直接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FD12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外丝外径40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7435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CC03F6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11.5</w:t>
            </w:r>
          </w:p>
        </w:tc>
      </w:tr>
      <w:tr w14:paraId="2ED9257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300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6AAE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E892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A5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F55A2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0.5</w:t>
            </w:r>
          </w:p>
        </w:tc>
      </w:tr>
      <w:tr w14:paraId="59994D8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42A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9BD9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36B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B33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EFBDB7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0.5</w:t>
            </w:r>
          </w:p>
        </w:tc>
      </w:tr>
      <w:tr w14:paraId="3D442E6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4D2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FBD8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F8C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BEB7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82E0CF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0.5</w:t>
            </w:r>
          </w:p>
        </w:tc>
      </w:tr>
      <w:tr w14:paraId="308E9F6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A21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D5A4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2F4D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2C42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E624A3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0.5</w:t>
            </w:r>
          </w:p>
        </w:tc>
      </w:tr>
      <w:tr w14:paraId="6AA64B72">
        <w:tblPrEx>
          <w:tblCellMar>
            <w:top w:w="0" w:type="dxa"/>
            <w:left w:w="108" w:type="dxa"/>
            <w:bottom w:w="0" w:type="dxa"/>
            <w:right w:w="108" w:type="dxa"/>
          </w:tblCellMar>
        </w:tblPrEx>
        <w:trPr>
          <w:trHeight w:val="4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AE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15E3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安全出口指示牌</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4FE3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单面正向；325*136mm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AFA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EAB6DF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17.5</w:t>
            </w:r>
          </w:p>
        </w:tc>
      </w:tr>
      <w:tr w14:paraId="64E3D58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5B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A7A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白炽灯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BC9F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丝口5W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0A08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BA982C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w:t>
            </w:r>
          </w:p>
        </w:tc>
      </w:tr>
      <w:tr w14:paraId="4928E56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17C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5BAF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白炽灯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DD59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挂口5W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2102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2A5C8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w:t>
            </w:r>
          </w:p>
        </w:tc>
      </w:tr>
      <w:tr w14:paraId="19F6491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D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6B8B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编织袋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126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50*80cm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6BA2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431E64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0.5</w:t>
            </w:r>
          </w:p>
        </w:tc>
      </w:tr>
      <w:tr w14:paraId="2C57602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9DE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EF88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波纹管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C39A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内径20外径25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0B0F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365F6B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4.5</w:t>
            </w:r>
          </w:p>
        </w:tc>
      </w:tr>
      <w:tr w14:paraId="56F1648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42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21B9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玻璃胶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324D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64C1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93B1D6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20</w:t>
            </w:r>
          </w:p>
        </w:tc>
      </w:tr>
      <w:tr w14:paraId="5EB91BF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5CD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9CB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厕所门底座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F81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高10cm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4768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654E4D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24.5</w:t>
            </w:r>
          </w:p>
        </w:tc>
      </w:tr>
      <w:tr w14:paraId="339EBB1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C47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A30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厕所门锁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0117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孔距110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577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B43A40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25.5</w:t>
            </w:r>
          </w:p>
        </w:tc>
      </w:tr>
      <w:tr w14:paraId="3747D43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39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D5AF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插销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4B7D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8寸200mm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07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610A0E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w:t>
            </w:r>
          </w:p>
        </w:tc>
      </w:tr>
      <w:tr w14:paraId="589665A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C3C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CDF8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抽屉把手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53EA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孔距65mm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185B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1835A0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w:t>
            </w:r>
          </w:p>
        </w:tc>
      </w:tr>
      <w:tr w14:paraId="35DE206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F2D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8107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窗帘挂钩</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8B9A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S钩200支/包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C4CD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4047C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34</w:t>
            </w:r>
          </w:p>
        </w:tc>
      </w:tr>
      <w:tr w14:paraId="1AFFACF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AA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53C9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瓷白胶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AE4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310ml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C095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1408ED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18.5</w:t>
            </w:r>
          </w:p>
        </w:tc>
      </w:tr>
      <w:tr w14:paraId="0F229B2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CEA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E2FA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瓷灯头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854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E27螺口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4F9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1710B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5C711B0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E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823F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瓷砖切割片</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46AD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外径105mm孔径20mm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8873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片</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58DFDA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15.5</w:t>
            </w:r>
          </w:p>
        </w:tc>
      </w:tr>
      <w:tr w14:paraId="6F0633E2">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827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9E22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大抽纸盒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39C3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挂壁式26*20.5cm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8DD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EE6033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17</w:t>
            </w:r>
          </w:p>
        </w:tc>
      </w:tr>
      <w:tr w14:paraId="2749E12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47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3B1C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地插盖板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AB0D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120型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BD00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2BCCF5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w:t>
            </w:r>
          </w:p>
        </w:tc>
      </w:tr>
      <w:tr w14:paraId="10AA1BA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0BB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4D0C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灯泡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560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2C5F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465E83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14</w:t>
            </w:r>
          </w:p>
        </w:tc>
      </w:tr>
      <w:tr w14:paraId="7B12299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65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0D6E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2288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309A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54F84A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p>
        </w:tc>
      </w:tr>
      <w:tr w14:paraId="3BB307E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ABA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0432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32A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车丝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70A9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C12000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p>
        </w:tc>
      </w:tr>
      <w:tr w14:paraId="7E47575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8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B0AB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底座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086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花洒底座；免打孔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2757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10FC2B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7</w:t>
            </w:r>
          </w:p>
        </w:tc>
      </w:tr>
      <w:tr w14:paraId="2AFAF76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5EA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5843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289A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1F3F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F877E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33</w:t>
            </w:r>
          </w:p>
        </w:tc>
      </w:tr>
      <w:tr w14:paraId="68C13EC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369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28BE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电磁阀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2B4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DC24V；流量孔径25mm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24E5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A5677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65</w:t>
            </w:r>
          </w:p>
        </w:tc>
      </w:tr>
      <w:tr w14:paraId="31BC02D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F38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5F67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电工胶布</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CDB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10米/卷</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1CE1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CE163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w:t>
            </w:r>
          </w:p>
        </w:tc>
      </w:tr>
      <w:tr w14:paraId="78FB26A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0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C09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电焊焊把钳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741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CDE3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213C84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47.5</w:t>
            </w:r>
          </w:p>
        </w:tc>
      </w:tr>
      <w:tr w14:paraId="6F2A126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85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9176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电梯电话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02A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四线制NKT12(1-1)A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F68F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757CBD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240</w:t>
            </w:r>
          </w:p>
        </w:tc>
      </w:tr>
      <w:tr w14:paraId="7C6997F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A6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571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ACC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充电款</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2DB4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ADE807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43</w:t>
            </w:r>
          </w:p>
        </w:tc>
      </w:tr>
      <w:tr w14:paraId="068CDF7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AB4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4BF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铜芯护套线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7474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RVV2.5平方；2芯软线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0ED2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09407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6</w:t>
            </w:r>
          </w:p>
        </w:tc>
      </w:tr>
      <w:tr w14:paraId="6502969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EA6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E2F2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垫圈</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34BF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M8*18*1.5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40E0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8D4E08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0.15</w:t>
            </w:r>
          </w:p>
        </w:tc>
      </w:tr>
      <w:tr w14:paraId="648139F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8AD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C79D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堵漏剂</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D488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2KG</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B92C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CDF884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25.5</w:t>
            </w:r>
          </w:p>
        </w:tc>
      </w:tr>
      <w:tr w14:paraId="6FF4E8C9">
        <w:tblPrEx>
          <w:tblCellMar>
            <w:top w:w="0" w:type="dxa"/>
            <w:left w:w="108" w:type="dxa"/>
            <w:bottom w:w="0" w:type="dxa"/>
            <w:right w:w="108" w:type="dxa"/>
          </w:tblCellMar>
        </w:tblPrEx>
        <w:trPr>
          <w:trHeight w:val="5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75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862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多用插板（大）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9B9C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3m线；6位插孔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BC13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8867C0D">
            <w:pPr>
              <w:jc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szCs w:val="21"/>
              </w:rPr>
              <w:t>63</w:t>
            </w:r>
          </w:p>
        </w:tc>
      </w:tr>
      <w:tr w14:paraId="1108B1EA">
        <w:tblPrEx>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015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4BD8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多用插板（无线）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BAD9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3位插孔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FA25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A5C0D8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22.5</w:t>
            </w:r>
          </w:p>
        </w:tc>
      </w:tr>
      <w:tr w14:paraId="5BAAD33A">
        <w:tblPrEx>
          <w:tblCellMar>
            <w:top w:w="0" w:type="dxa"/>
            <w:left w:w="108" w:type="dxa"/>
            <w:bottom w:w="0" w:type="dxa"/>
            <w:right w:w="108" w:type="dxa"/>
          </w:tblCellMar>
        </w:tblPrEx>
        <w:trPr>
          <w:trHeight w:val="43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29B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443B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多用插板（小）</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7D3F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1.8m线；3位插孔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E86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D0200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33</w:t>
            </w:r>
          </w:p>
        </w:tc>
      </w:tr>
      <w:tr w14:paraId="49EDCB7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8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7725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防火门锁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2468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单开</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C45B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AE57C6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35.5</w:t>
            </w:r>
          </w:p>
        </w:tc>
      </w:tr>
      <w:tr w14:paraId="1B90A11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86A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8759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防火门锁芯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9C27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单开30mm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F84F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F0A3B8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55B4812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B4D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B5A9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防汛沙袋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32A9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30*70cm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82A6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88BFB5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3.8</w:t>
            </w:r>
          </w:p>
        </w:tc>
      </w:tr>
      <w:tr w14:paraId="5538FBA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BBC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7F09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感应灯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09D6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12W；感应+应急；IP65防水</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A6F5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E9E607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78</w:t>
            </w:r>
          </w:p>
        </w:tc>
      </w:tr>
      <w:tr w14:paraId="5C23DEB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D0B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8D70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感应水龙头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85E5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直流控制器航空插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C45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4A3FB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78.5</w:t>
            </w:r>
          </w:p>
        </w:tc>
      </w:tr>
      <w:tr w14:paraId="43C3718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F33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5FE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8B97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32mm铜芯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B552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0AFEBB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6.5</w:t>
            </w:r>
          </w:p>
        </w:tc>
      </w:tr>
      <w:tr w14:paraId="2AA57BA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87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8E71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哈夫节三通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0184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PPR增接口；丝口40mm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279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A4022A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20.5</w:t>
            </w:r>
          </w:p>
        </w:tc>
      </w:tr>
      <w:tr w14:paraId="79D5670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5C3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A4BF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合页</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2A3A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厕所门左外开/右内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7B50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1726B5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24.3</w:t>
            </w:r>
          </w:p>
        </w:tc>
      </w:tr>
      <w:tr w14:paraId="5AD5BF8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8B4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1716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弧形线槽</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DD05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内宽23mm内高10.5mm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DC4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7D9D6F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8.2</w:t>
            </w:r>
          </w:p>
        </w:tc>
      </w:tr>
      <w:tr w14:paraId="1C57621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1E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9DC5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86EB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带开关</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C6E6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DA6B0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37</w:t>
            </w:r>
          </w:p>
        </w:tc>
      </w:tr>
      <w:tr w14:paraId="7EB8089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BDA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3A52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45D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软管花洒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A6A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D80F0B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22.5</w:t>
            </w:r>
          </w:p>
        </w:tc>
      </w:tr>
      <w:tr w14:paraId="56123E2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705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D2B4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E0F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圆盘花洒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504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CEBFBD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46.5</w:t>
            </w:r>
          </w:p>
        </w:tc>
      </w:tr>
      <w:tr w14:paraId="2F57B5D2">
        <w:tblPrEx>
          <w:tblCellMar>
            <w:top w:w="0" w:type="dxa"/>
            <w:left w:w="108" w:type="dxa"/>
            <w:bottom w:w="0" w:type="dxa"/>
            <w:right w:w="108" w:type="dxa"/>
          </w:tblCellMar>
        </w:tblPrEx>
        <w:trPr>
          <w:trHeight w:val="59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5B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A68F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滑槽（键盘）</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1D5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27mm宽*350mm长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4373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A11EA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22</w:t>
            </w:r>
          </w:p>
        </w:tc>
      </w:tr>
      <w:tr w14:paraId="3490E5F6">
        <w:tblPrEx>
          <w:tblCellMar>
            <w:top w:w="0" w:type="dxa"/>
            <w:left w:w="108" w:type="dxa"/>
            <w:bottom w:w="0" w:type="dxa"/>
            <w:right w:w="108" w:type="dxa"/>
          </w:tblCellMar>
        </w:tblPrEx>
        <w:trPr>
          <w:trHeight w:val="57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3F8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BE2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滑槽（键盘）</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4F02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35mm宽*350mm长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42DF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2F468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25.5</w:t>
            </w:r>
          </w:p>
        </w:tc>
      </w:tr>
      <w:tr w14:paraId="4A769DE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12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AA28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85B2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抽屉滑轨不锈钢35mm宽*250mm长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6730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D389E6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22</w:t>
            </w:r>
          </w:p>
        </w:tc>
      </w:tr>
      <w:tr w14:paraId="4319E38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70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8AD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滑轮</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E295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万向2寸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AB5C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B18768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23</w:t>
            </w:r>
          </w:p>
        </w:tc>
      </w:tr>
      <w:tr w14:paraId="32EFB14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150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C857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加长伸缩节</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862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PVC110型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4DFD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BAAAF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15.5</w:t>
            </w:r>
          </w:p>
        </w:tc>
      </w:tr>
      <w:tr w14:paraId="6EA3FBA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138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7EB9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生料带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2298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20米/圈</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AE70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圈</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88AE2A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28</w:t>
            </w:r>
          </w:p>
        </w:tc>
      </w:tr>
      <w:tr w14:paraId="2C9C332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B43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8176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胶水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DE71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150ml/瓶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8A8B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0A3A89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w:t>
            </w:r>
          </w:p>
        </w:tc>
      </w:tr>
      <w:tr w14:paraId="51EC617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2F6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FE54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脚踏阀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E828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大体6分进水口，总高11.2cm，进水口2.5cm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4837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4E8450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68</w:t>
            </w:r>
          </w:p>
        </w:tc>
      </w:tr>
      <w:tr w14:paraId="48B2156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185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F169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接头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4594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消防栓接头 KY65管牙（2.5寸）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6170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786639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39</w:t>
            </w:r>
          </w:p>
        </w:tc>
      </w:tr>
      <w:tr w14:paraId="5D818F0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7CD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DD9D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截止阀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621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铜体DN25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D0AB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5F56B8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36.5</w:t>
            </w:r>
          </w:p>
        </w:tc>
      </w:tr>
      <w:tr w14:paraId="74A1E8F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FE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9857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金属软管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D82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4分接口1米长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6E3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76B144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w:t>
            </w:r>
          </w:p>
        </w:tc>
      </w:tr>
      <w:tr w14:paraId="2BE5F0D6">
        <w:tblPrEx>
          <w:tblCellMar>
            <w:top w:w="0" w:type="dxa"/>
            <w:left w:w="108" w:type="dxa"/>
            <w:bottom w:w="0" w:type="dxa"/>
            <w:right w:w="108" w:type="dxa"/>
          </w:tblCellMar>
        </w:tblPrEx>
        <w:trPr>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778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F429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绝缘橡胶手套</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66BF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12KV</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27CD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B50211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40</w:t>
            </w:r>
          </w:p>
        </w:tc>
      </w:tr>
      <w:tr w14:paraId="2D5FE33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FC3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963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6E7A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86型两开双控</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1943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FE4CA6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56</w:t>
            </w:r>
          </w:p>
        </w:tc>
      </w:tr>
      <w:tr w14:paraId="5A6BE43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30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BFF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D4CE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86型三开双控</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A494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F6AD8D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33.5</w:t>
            </w:r>
          </w:p>
        </w:tc>
      </w:tr>
      <w:tr w14:paraId="0FC8542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37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8E4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开口鼻子</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939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9E9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5F183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p>
        </w:tc>
      </w:tr>
      <w:tr w14:paraId="38417D6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8F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4C11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烤灯灯头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E41F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E27螺口带开关</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CB83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F1822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6E790BB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F08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EE34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空调机房灯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A426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吸顶灯30w直径30cm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F86E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221A40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30.5</w:t>
            </w:r>
          </w:p>
        </w:tc>
      </w:tr>
      <w:tr w14:paraId="578B8EC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11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C4CC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空调积水盘</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E405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长宽高81.5*33*3.5cm；带3米水管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6DB2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E1BD2C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35</w:t>
            </w:r>
          </w:p>
        </w:tc>
      </w:tr>
      <w:tr w14:paraId="05B4D692">
        <w:tblPrEx>
          <w:tblCellMar>
            <w:top w:w="0" w:type="dxa"/>
            <w:left w:w="108" w:type="dxa"/>
            <w:bottom w:w="0" w:type="dxa"/>
            <w:right w:w="108" w:type="dxa"/>
          </w:tblCellMar>
        </w:tblPrEx>
        <w:trPr>
          <w:trHeight w:val="41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DFB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F08B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8B87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2P 63A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7385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6A7BA1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19</w:t>
            </w:r>
          </w:p>
        </w:tc>
      </w:tr>
      <w:tr w14:paraId="090E5EC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E5C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463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0248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2P40A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CA96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5B6334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16.5</w:t>
            </w:r>
          </w:p>
        </w:tc>
      </w:tr>
      <w:tr w14:paraId="61A35F4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63D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6A48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DF1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4P40A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01E1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E23EAA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32</w:t>
            </w:r>
          </w:p>
        </w:tc>
      </w:tr>
      <w:tr w14:paraId="3545CBE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060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609F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731E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3P100A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07B6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540D11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55.5</w:t>
            </w:r>
          </w:p>
        </w:tc>
      </w:tr>
      <w:tr w14:paraId="44B805D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BF4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2C22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8C60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1P100A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885A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4B9ABEF">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w:t>
            </w:r>
          </w:p>
        </w:tc>
      </w:tr>
      <w:tr w14:paraId="2E0C56B8">
        <w:tblPrEx>
          <w:tblCellMar>
            <w:top w:w="0" w:type="dxa"/>
            <w:left w:w="108" w:type="dxa"/>
            <w:bottom w:w="0" w:type="dxa"/>
            <w:right w:w="108" w:type="dxa"/>
          </w:tblCellMar>
        </w:tblPrEx>
        <w:trPr>
          <w:trHeight w:val="4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29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4D3D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空气开关（断路器）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2EC6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3P16A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3386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6F4924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48</w:t>
            </w:r>
          </w:p>
        </w:tc>
      </w:tr>
      <w:tr w14:paraId="76F401A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818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98CB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垃圾桶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622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塑料60L带盖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2D6C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607A5F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95</w:t>
            </w:r>
          </w:p>
        </w:tc>
      </w:tr>
      <w:tr w14:paraId="68FEF35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423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502B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拉铆钉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38A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M5*30mm（200支/盒）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C2B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A5634B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28.5</w:t>
            </w:r>
          </w:p>
        </w:tc>
      </w:tr>
      <w:tr w14:paraId="3001F65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2BA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787E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漏电开关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656A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2P63A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B54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F1D47E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70</w:t>
            </w:r>
          </w:p>
        </w:tc>
      </w:tr>
      <w:tr w14:paraId="440EA10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7DD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243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螺杆</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3247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M6*40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175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87F57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0.25</w:t>
            </w:r>
          </w:p>
        </w:tc>
      </w:tr>
      <w:tr w14:paraId="12C8195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47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1854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螺丝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C9B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铁膨胀M6*80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41F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5A456D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0.6</w:t>
            </w:r>
          </w:p>
        </w:tc>
      </w:tr>
      <w:tr w14:paraId="557C70D2">
        <w:tblPrEx>
          <w:tblCellMar>
            <w:top w:w="0" w:type="dxa"/>
            <w:left w:w="108" w:type="dxa"/>
            <w:bottom w:w="0" w:type="dxa"/>
            <w:right w:w="108" w:type="dxa"/>
          </w:tblCellMar>
        </w:tblPrEx>
        <w:trPr>
          <w:trHeight w:val="5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3A5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2EC4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铝合金窗户锁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827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50型右执手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C50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CF6A67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37</w:t>
            </w:r>
          </w:p>
        </w:tc>
      </w:tr>
      <w:tr w14:paraId="5616CCE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D4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6F54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马桶盖套件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6C9A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每套一对盖板一对螺栓QQ脚</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45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02B4C5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15.5</w:t>
            </w:r>
          </w:p>
        </w:tc>
      </w:tr>
      <w:tr w14:paraId="65E798A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557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A280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铆钉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DAE5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M3.2*11（200支/盒）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71DD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9A4A7B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32</w:t>
            </w:r>
          </w:p>
        </w:tc>
      </w:tr>
      <w:tr w14:paraId="4AF5C68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34F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8C84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铆钉（大）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C46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M4*14（200支/盒）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C18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155C1B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30</w:t>
            </w:r>
          </w:p>
        </w:tc>
      </w:tr>
      <w:tr w14:paraId="525B703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FE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1F2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D560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110型配40mm锁舌</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4D8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25DFF4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43.5</w:t>
            </w:r>
          </w:p>
        </w:tc>
      </w:tr>
      <w:tr w14:paraId="032C7E2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77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2358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免钉胶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AAF9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7A2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86E7E2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24.5</w:t>
            </w:r>
          </w:p>
        </w:tc>
      </w:tr>
      <w:tr w14:paraId="5691C8B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6E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6F25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明线盒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19CE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8D6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1293A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w:t>
            </w:r>
          </w:p>
        </w:tc>
      </w:tr>
      <w:tr w14:paraId="32F0238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B5B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FC0C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木螺钉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B25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M4*30mm（200支/盒）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6E1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5C2951">
            <w:pPr>
              <w:jc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szCs w:val="21"/>
              </w:rPr>
              <w:t>19</w:t>
            </w:r>
          </w:p>
        </w:tc>
      </w:tr>
      <w:tr w14:paraId="64470CC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DC6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DC96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木螺钉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3D36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M4*50mm（200支/盒）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7713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B7B218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21</w:t>
            </w:r>
          </w:p>
        </w:tc>
      </w:tr>
      <w:tr w14:paraId="2AB5532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11E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458A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木门锁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B70C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小50锁体；中间距50mm锁边距40mm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036F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FB003E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38.5</w:t>
            </w:r>
          </w:p>
        </w:tc>
      </w:tr>
      <w:tr w14:paraId="3937B52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C5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93C8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喷漆</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E5F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75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BE517F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8.5</w:t>
            </w:r>
          </w:p>
        </w:tc>
      </w:tr>
      <w:tr w14:paraId="0BC3CD3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689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A92F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平板车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FEC1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50cm宽*70cm长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97EA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辆</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8365FC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85</w:t>
            </w:r>
          </w:p>
        </w:tc>
      </w:tr>
      <w:tr w14:paraId="0E11C43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342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5333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墙壁开孔器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3B8C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9B02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F1094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16.5</w:t>
            </w:r>
          </w:p>
        </w:tc>
      </w:tr>
      <w:tr w14:paraId="751D252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7D1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472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撬棍</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C622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合金1.2m长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E2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4A1293B">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105</w:t>
            </w:r>
          </w:p>
        </w:tc>
      </w:tr>
      <w:tr w14:paraId="639CBC1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78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FC1C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球阀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AA6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铜体DN25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7D7F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8513A2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20</w:t>
            </w:r>
          </w:p>
        </w:tc>
      </w:tr>
      <w:tr w14:paraId="65C6030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A7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022B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热熔胶棒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9F9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E46A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BB29E9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w:t>
            </w:r>
          </w:p>
        </w:tc>
      </w:tr>
      <w:tr w14:paraId="07E4804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E72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4C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热熔胶枪</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DDBB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200W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27F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4ECAD9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110</w:t>
            </w:r>
          </w:p>
        </w:tc>
      </w:tr>
      <w:tr w14:paraId="7F9C0B4F">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0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D5D5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三孔插座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3CD2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6053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A47715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14.5</w:t>
            </w:r>
          </w:p>
        </w:tc>
      </w:tr>
      <w:tr w14:paraId="3EA67F3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4B6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509D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AD47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04C8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F1D192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p>
        </w:tc>
      </w:tr>
      <w:tr w14:paraId="2922888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757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1037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003A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305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6CCBE5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w:t>
            </w:r>
          </w:p>
        </w:tc>
      </w:tr>
      <w:tr w14:paraId="0010F2D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275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42B5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6884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7E6A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6FC59F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w:t>
            </w:r>
          </w:p>
        </w:tc>
      </w:tr>
      <w:tr w14:paraId="0045C3F9">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56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CA62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三相插头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B693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BF4B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13E67D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w:t>
            </w:r>
          </w:p>
        </w:tc>
      </w:tr>
      <w:tr w14:paraId="2C945DD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D9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7148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声控开关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AC58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8A26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CF26F3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22</w:t>
            </w:r>
          </w:p>
        </w:tc>
      </w:tr>
      <w:tr w14:paraId="5E62DC4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66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E0FB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十字批头短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95F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4864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FBFD347">
            <w:pPr>
              <w:jc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szCs w:val="21"/>
              </w:rPr>
              <w:t>8.5</w:t>
            </w:r>
          </w:p>
        </w:tc>
      </w:tr>
      <w:tr w14:paraId="0A3195A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F7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A00C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十字排头长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7C7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34BD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780D20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10.5</w:t>
            </w:r>
          </w:p>
        </w:tc>
      </w:tr>
      <w:tr w14:paraId="62080ED7">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EBA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D90B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时控开关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3C29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KG316T 220V</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F7BD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B46ED1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50</w:t>
            </w:r>
          </w:p>
        </w:tc>
      </w:tr>
      <w:tr w14:paraId="5CCFA8C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99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D6B8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疏通器钢鞭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6DBB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直径10MM；3米长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4DF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E8D654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44</w:t>
            </w:r>
          </w:p>
        </w:tc>
      </w:tr>
      <w:tr w14:paraId="09DA877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F5C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52DF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疏通器钢鞭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674C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直径10MM；2米长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4B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3A3936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35</w:t>
            </w:r>
          </w:p>
        </w:tc>
      </w:tr>
      <w:tr w14:paraId="265D492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AC1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CD88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双盆下水管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A226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双槽；尾管100CM；带钢头提篮</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A7D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7655F3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48</w:t>
            </w:r>
          </w:p>
        </w:tc>
      </w:tr>
      <w:tr w14:paraId="08156BA1">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E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658B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双色线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BE29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2.5平方；软线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EB56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DFA020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w:t>
            </w:r>
          </w:p>
        </w:tc>
      </w:tr>
      <w:tr w14:paraId="34D94F0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A44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C73E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61C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25mm洗衣机进水口；1.5m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68E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9CEAB2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42.5</w:t>
            </w:r>
          </w:p>
        </w:tc>
      </w:tr>
      <w:tr w14:paraId="0FDA9B04">
        <w:tblPrEx>
          <w:tblCellMar>
            <w:top w:w="0" w:type="dxa"/>
            <w:left w:w="108" w:type="dxa"/>
            <w:bottom w:w="0" w:type="dxa"/>
            <w:right w:w="108" w:type="dxa"/>
          </w:tblCellMar>
        </w:tblPrEx>
        <w:trPr>
          <w:trHeight w:val="63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2B8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66EA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水龙头（短）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4E1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不锈钢9.7CM长；4分接口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63E4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10208C2">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w:t>
            </w:r>
          </w:p>
        </w:tc>
      </w:tr>
      <w:tr w14:paraId="2142A2DC">
        <w:tblPrEx>
          <w:tblCellMar>
            <w:top w:w="0" w:type="dxa"/>
            <w:left w:w="108" w:type="dxa"/>
            <w:bottom w:w="0" w:type="dxa"/>
            <w:right w:w="108" w:type="dxa"/>
          </w:tblCellMar>
        </w:tblPrEx>
        <w:trPr>
          <w:trHeight w:val="54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BC5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CAB0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水龙头（特长）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CCA0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不锈钢18CM长可入墙9CM；4分接口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D44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9BAD96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33</w:t>
            </w:r>
          </w:p>
        </w:tc>
      </w:tr>
      <w:tr w14:paraId="25798BA3">
        <w:tblPrEx>
          <w:tblCellMar>
            <w:top w:w="0" w:type="dxa"/>
            <w:left w:w="108" w:type="dxa"/>
            <w:bottom w:w="0" w:type="dxa"/>
            <w:right w:w="108" w:type="dxa"/>
          </w:tblCellMar>
        </w:tblPrEx>
        <w:trPr>
          <w:trHeight w:val="5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D3A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FC1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水龙头（弯头）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276A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不锈钢240mm高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1BDD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C70D0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33.5</w:t>
            </w:r>
          </w:p>
        </w:tc>
      </w:tr>
      <w:tr w14:paraId="378A797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6B8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3336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锁扣</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82D0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2寸；长73mm左右</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A68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2D8A1E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w:t>
            </w:r>
          </w:p>
        </w:tc>
      </w:tr>
      <w:tr w14:paraId="56FC281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45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AD0E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锁芯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E2E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全铜70mm（35mm+35mm）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10C5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9EB632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13</w:t>
            </w:r>
          </w:p>
        </w:tc>
      </w:tr>
      <w:tr w14:paraId="61AF7BE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374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33CD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铁铲</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0A87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平头铲</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DEF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93F51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23</w:t>
            </w:r>
          </w:p>
        </w:tc>
      </w:tr>
      <w:tr w14:paraId="63EA90E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AF3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71E8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筒灯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DAE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15W；开孔12cm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F076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盏</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438F74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12</w:t>
            </w:r>
          </w:p>
        </w:tc>
      </w:tr>
      <w:tr w14:paraId="3E4A8F6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B85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240D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B3C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PPR；外丝外径40mm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30E7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0B52ED">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10</w:t>
            </w:r>
          </w:p>
        </w:tc>
      </w:tr>
      <w:tr w14:paraId="12F7D94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7C5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35B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F198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D46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4745AC0">
            <w:pPr>
              <w:jc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szCs w:val="21"/>
              </w:rPr>
              <w:t>1.5</w:t>
            </w:r>
          </w:p>
        </w:tc>
      </w:tr>
      <w:tr w14:paraId="054A6DD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B5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6252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812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C59B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131CE7A">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w:t>
            </w:r>
          </w:p>
        </w:tc>
      </w:tr>
      <w:tr w14:paraId="73DB22F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CB9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8FD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吸顶灯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54D8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LED18W;26cm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BA2A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盏</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A4976D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37</w:t>
            </w:r>
          </w:p>
        </w:tc>
      </w:tr>
      <w:tr w14:paraId="33E15BAF">
        <w:tblPrEx>
          <w:tblCellMar>
            <w:top w:w="0" w:type="dxa"/>
            <w:left w:w="108" w:type="dxa"/>
            <w:bottom w:w="0" w:type="dxa"/>
            <w:right w:w="108" w:type="dxa"/>
          </w:tblCellMar>
        </w:tblPrEx>
        <w:trPr>
          <w:trHeight w:val="4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89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5E1A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洗手池电池阀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161C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直流；航空插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27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1A4DF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65</w:t>
            </w:r>
          </w:p>
        </w:tc>
      </w:tr>
      <w:tr w14:paraId="4A57B0F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CCB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E87A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线管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C81F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PVC25mm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110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77DB5C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w:t>
            </w:r>
          </w:p>
        </w:tc>
      </w:tr>
      <w:tr w14:paraId="2B7E063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96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DBC6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线管卡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D867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塑料直径16mm；200粒/包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E3E0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EF0ECF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17</w:t>
            </w:r>
          </w:p>
        </w:tc>
      </w:tr>
      <w:tr w14:paraId="0ACD5C62">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C2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D3A0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线管卡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0C72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塑料直径20mm；200粒/包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9EA6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1C436A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23</w:t>
            </w:r>
          </w:p>
        </w:tc>
      </w:tr>
      <w:tr w14:paraId="4ABAAAFE">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CCC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D4B0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橡胶静音轮</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E4E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6寸带刹车万向</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D67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C27963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56</w:t>
            </w:r>
          </w:p>
        </w:tc>
      </w:tr>
      <w:tr w14:paraId="4BC7C43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8C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0501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遥控器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86F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自动门遥控</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3BE3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71E955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82</w:t>
            </w:r>
          </w:p>
        </w:tc>
      </w:tr>
      <w:tr w14:paraId="0882672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8C0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52E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雨鞋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6E49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橡胶；长筒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DFC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B6875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25.5</w:t>
            </w:r>
          </w:p>
        </w:tc>
      </w:tr>
      <w:tr w14:paraId="0C23A95C">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71E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F37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圆头螺栓</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56E2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M6*40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D97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D29453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0.2</w:t>
            </w:r>
          </w:p>
        </w:tc>
      </w:tr>
      <w:tr w14:paraId="643277A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7E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ABAC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扎带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CC7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小4*200；500条/袋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545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袋</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EB700B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12</w:t>
            </w:r>
          </w:p>
        </w:tc>
      </w:tr>
      <w:tr w14:paraId="41ADD12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60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1575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扎带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6167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大4*300；500条/袋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F90E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袋</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7CA6F3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15</w:t>
            </w:r>
          </w:p>
        </w:tc>
      </w:tr>
      <w:tr w14:paraId="7280322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677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6C0B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粘胶带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B88E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60*150cm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0EB0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卷</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1F6848E">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7</w:t>
            </w:r>
          </w:p>
        </w:tc>
      </w:tr>
      <w:tr w14:paraId="115641D4">
        <w:tblPrEx>
          <w:tblCellMar>
            <w:top w:w="0" w:type="dxa"/>
            <w:left w:w="108" w:type="dxa"/>
            <w:bottom w:w="0" w:type="dxa"/>
            <w:right w:w="108" w:type="dxa"/>
          </w:tblCellMar>
        </w:tblPrEx>
        <w:trPr>
          <w:trHeight w:val="9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62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9466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执手锁（假面门）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53FA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断桥门185型；不带锁芯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D80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4EA5420">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77</w:t>
            </w:r>
          </w:p>
        </w:tc>
      </w:tr>
      <w:tr w14:paraId="0BDF118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61D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38CF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741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C33D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FBB82C">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p>
        </w:tc>
      </w:tr>
      <w:tr w14:paraId="2014CD1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21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7030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C753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6D0A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78F72B3">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p>
        </w:tc>
      </w:tr>
      <w:tr w14:paraId="7BB50350">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813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2D71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408D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D8CD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CEC10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2.5</w:t>
            </w:r>
          </w:p>
        </w:tc>
      </w:tr>
      <w:tr w14:paraId="49672718">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DB8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957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轴承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9F8C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外径28mm内孔12mm厚度8mm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EB1A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31DBE69">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4.5</w:t>
            </w:r>
          </w:p>
        </w:tc>
      </w:tr>
      <w:tr w14:paraId="32675EE4">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623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A6C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自攻螺钉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AD8A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M3.5*30；290支/斤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EB6F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斤</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1C6F2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w:t>
            </w:r>
          </w:p>
        </w:tc>
      </w:tr>
      <w:tr w14:paraId="6CBE1BC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E0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984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EC98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2DB1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75FD587">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5.5</w:t>
            </w:r>
          </w:p>
        </w:tc>
      </w:tr>
      <w:tr w14:paraId="01A4E703">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53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CB5F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533B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F5C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75602F4">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5.5</w:t>
            </w:r>
          </w:p>
        </w:tc>
      </w:tr>
      <w:tr w14:paraId="6F970E1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07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39ED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4EE5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9AA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01A3958">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5.5</w:t>
            </w:r>
          </w:p>
        </w:tc>
      </w:tr>
      <w:tr w14:paraId="59E0D63B">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C6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3C2C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6A0C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6mm瓷砖钻头</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ED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94F2D2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5.5</w:t>
            </w:r>
          </w:p>
        </w:tc>
      </w:tr>
      <w:tr w14:paraId="008F1346">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F0D5">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157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00928">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电线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93CF">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BV2.5平方  铜芯线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BBE21">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D7A095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w:t>
            </w:r>
          </w:p>
        </w:tc>
      </w:tr>
      <w:tr w14:paraId="5F12662D">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A34F">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158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C8077">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电线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9DD95">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BV4平方  铜芯线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DFD4F">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米</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8A1F71">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4.5</w:t>
            </w:r>
          </w:p>
        </w:tc>
      </w:tr>
      <w:tr w14:paraId="1BBA342A">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024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t>
            </w:r>
            <w:r>
              <w:rPr>
                <w:rFonts w:ascii="方正仿宋简体" w:hAnsi="方正仿宋简体" w:eastAsia="方正仿宋简体" w:cs="方正仿宋简体"/>
                <w:color w:val="000000"/>
                <w:kern w:val="0"/>
                <w:szCs w:val="21"/>
                <w:lang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D76C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钻燕尾螺丝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84D1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沉头4.2*19（100支/盒）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2D9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7FE745">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23</w:t>
            </w:r>
          </w:p>
        </w:tc>
      </w:tr>
      <w:tr w14:paraId="33DD4505">
        <w:tblPrEx>
          <w:tblCellMar>
            <w:top w:w="0" w:type="dxa"/>
            <w:left w:w="108" w:type="dxa"/>
            <w:bottom w:w="0" w:type="dxa"/>
            <w:right w:w="108" w:type="dxa"/>
          </w:tblCellMar>
        </w:tblPrEx>
        <w:trPr>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239">
            <w:pPr>
              <w:widowControl/>
              <w:jc w:val="center"/>
              <w:textAlignment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kern w:val="0"/>
                <w:szCs w:val="21"/>
                <w:lang w:bidi="ar"/>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685E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钻燕尾螺丝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7FB8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沉头4.2*50（100支/盒）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F250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151F876">
            <w:pPr>
              <w:jc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32</w:t>
            </w:r>
          </w:p>
        </w:tc>
      </w:tr>
      <w:tr w14:paraId="68631868">
        <w:tblPrEx>
          <w:tblCellMar>
            <w:top w:w="0" w:type="dxa"/>
            <w:left w:w="108" w:type="dxa"/>
            <w:bottom w:w="0" w:type="dxa"/>
            <w:right w:w="108" w:type="dxa"/>
          </w:tblCellMar>
        </w:tblPrEx>
        <w:trPr>
          <w:trHeight w:val="2415"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14:paraId="257F96B7">
            <w:pPr>
              <w:widowControl/>
              <w:jc w:val="center"/>
              <w:textAlignment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kern w:val="0"/>
                <w:szCs w:val="21"/>
                <w:lang w:bidi="ar"/>
              </w:rPr>
              <w:t>161</w:t>
            </w:r>
          </w:p>
        </w:tc>
        <w:tc>
          <w:tcPr>
            <w:tcW w:w="6300" w:type="dxa"/>
            <w:gridSpan w:val="3"/>
            <w:tcBorders>
              <w:top w:val="single" w:color="000000" w:sz="4" w:space="0"/>
              <w:left w:val="single" w:color="000000" w:sz="4" w:space="0"/>
              <w:bottom w:val="single" w:color="000000" w:sz="4" w:space="0"/>
              <w:right w:val="single" w:color="000000" w:sz="4" w:space="0"/>
            </w:tcBorders>
            <w:noWrap w:val="0"/>
            <w:vAlign w:val="center"/>
          </w:tcPr>
          <w:p w14:paraId="244B985C">
            <w:pPr>
              <w:widowControl/>
              <w:jc w:val="both"/>
              <w:textAlignment w:val="bottom"/>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与本项目的相关其他未列明商品</w:t>
            </w:r>
          </w:p>
          <w:p w14:paraId="6D701C7D">
            <w:pPr>
              <w:widowControl/>
              <w:jc w:val="both"/>
              <w:textAlignment w:val="center"/>
              <w:rPr>
                <w:rFonts w:hint="eastAsia" w:ascii="方正仿宋简体" w:hAnsi="方正仿宋简体" w:eastAsia="方正仿宋简体" w:cs="方正仿宋简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D417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以市场参考价为依据，且不得高于市场价</w:t>
            </w:r>
          </w:p>
        </w:tc>
      </w:tr>
    </w:tbl>
    <w:p w14:paraId="62C2344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注：中标人在合同执行过程中，如因采购人新购同品目清单外物资，最终价格以采购人与中标人根据市场价格并结合中标折扣率据实结算。单价限价金额包括材料费、交通、安装调试费、税费等所需费用。</w:t>
      </w:r>
    </w:p>
    <w:p w14:paraId="3F1B696A">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rPr>
        <w:t>★</w:t>
      </w:r>
      <w:r>
        <w:rPr>
          <w:rFonts w:hint="eastAsia" w:ascii="仿宋" w:hAnsi="仿宋" w:eastAsia="仿宋" w:cs="仿宋"/>
          <w:sz w:val="28"/>
          <w:szCs w:val="28"/>
          <w:lang w:bidi="ar"/>
        </w:rPr>
        <w:t>二、质量要求</w:t>
      </w:r>
    </w:p>
    <w:p w14:paraId="4396D7B0">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1.投标人须提供全新的产品 （含零部件、配件等） ，表面无划伤、无碰撞痕迹，且权属清楚，不得侵害他人的知识产权。</w:t>
      </w:r>
    </w:p>
    <w:p w14:paraId="1A00E5D9">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2.投标产品须符合已颁布的中国国家标准或行业的有关条款。投标人承担相应法律责任。</w:t>
      </w:r>
    </w:p>
    <w:p w14:paraId="47E0F73E">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投标产品制造质量出现问题，投标人须负责三包（包修、包换、包退），费用由投标人自行承担。</w:t>
      </w:r>
    </w:p>
    <w:p w14:paraId="5FB95F3E">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4.货到现场后交付采购人使用前由于投标人运输、装卸、保管不当造成的质量问题，费用由投标人负担。</w:t>
      </w:r>
    </w:p>
    <w:p w14:paraId="1FF29E8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5.投标人须做好安全保障，供货期间所发生的所有安全事故均由投标人承担全部责任。（</w:t>
      </w:r>
      <w:r>
        <w:rPr>
          <w:rFonts w:hint="eastAsia" w:ascii="仿宋" w:hAnsi="仿宋" w:eastAsia="仿宋" w:cs="仿宋"/>
          <w:b/>
          <w:bCs/>
          <w:sz w:val="28"/>
          <w:szCs w:val="28"/>
        </w:rPr>
        <w:t>投标人在投标文件中须针对此项单独提供承诺函，否则投标文件作无效处理）</w:t>
      </w:r>
      <w:r>
        <w:rPr>
          <w:rFonts w:hint="eastAsia" w:ascii="仿宋" w:hAnsi="仿宋" w:eastAsia="仿宋" w:cs="仿宋"/>
          <w:sz w:val="28"/>
          <w:szCs w:val="28"/>
        </w:rPr>
        <w:t xml:space="preserve"> 。</w:t>
      </w:r>
    </w:p>
    <w:p w14:paraId="041DBA9A">
      <w:pPr>
        <w:pStyle w:val="5"/>
        <w:spacing w:after="0"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6.双方应根据本采购项目的特点，在不违背采购文件的要求、投标文件承诺的原则下，就具体条款进行修改和增减。</w:t>
      </w:r>
    </w:p>
    <w:p w14:paraId="53DE93D3">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rPr>
        <w:t>三、结算和供货期</w:t>
      </w:r>
    </w:p>
    <w:p w14:paraId="3CED8AA6">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一）据实结算，按季度付款，自收到正规发票之日起15个工作日内付款。投标人的报价在本项目供货期内固定不变，投标人在投标时应综合考虑物价调整等政策及市场变化因素。如遇物价标准调整等政策及市场变化原因导致中标人运营成本增加，投标人应自行解决，采购人不承担任何与此相关的费用。</w:t>
      </w:r>
    </w:p>
    <w:p w14:paraId="095BD484">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 xml:space="preserve">（二）供货期：合同签订后1年，如果合同期内采购金额达到预算金额的，该合同终止。 </w:t>
      </w:r>
    </w:p>
    <w:p w14:paraId="7CE047D0">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（二）交货期：中标人收到医院订货通知后3日之内送到医院指定地点。紧急情况2小时内送到医院指定地点。</w:t>
      </w:r>
    </w:p>
    <w:p w14:paraId="0082FF5A">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lang w:bidi="ar"/>
        </w:rPr>
        <w:t>四、验收、交付标准和方法</w:t>
      </w:r>
    </w:p>
    <w:p w14:paraId="318513DE">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1.履约验收主体：成都市新都区第二人民医院。 </w:t>
      </w:r>
    </w:p>
    <w:p w14:paraId="5D979D7C">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2.履约验收时间：货物按照要求送达医院物资库房进行验收。按验收标准进行，验收合格方可入库，使用过程中若出现质量问题无条件退换。 </w:t>
      </w:r>
    </w:p>
    <w:p w14:paraId="03FA2E75">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3.验收组织方式：采购人自行验收。</w:t>
      </w:r>
    </w:p>
    <w:p w14:paraId="31006AE3">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4.履约验收程序：分批次验收 。</w:t>
      </w:r>
    </w:p>
    <w:p w14:paraId="3AF670D9">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5.技术履约验收内容：按照本项目采购文件及中标人投标文件进行验收。</w:t>
      </w:r>
    </w:p>
    <w:p w14:paraId="007A11F3">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6.商务履约验收内容：按照本项目采购文件及中标人投标文件进行验收。</w:t>
      </w:r>
    </w:p>
    <w:p w14:paraId="521B1186">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7.履约验收标准：按国家有关规定以及采购文件的质量要求和技术指标、中标人的投标文件及承诺与本合同约定标准进行验收。 </w:t>
      </w:r>
    </w:p>
    <w:p w14:paraId="0A7BFE25">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8.其他未尽事宜应严格按照《财政部关于进一步加强政府采购需求和履约验收管理的指导意见》（财库〔2016〕205 号）的要求进行验收。</w:t>
      </w:r>
    </w:p>
    <w:p w14:paraId="2F6D5AEF">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五、质量保修范围和保修期</w:t>
      </w:r>
    </w:p>
    <w:p w14:paraId="4A23E7C1">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质保期为验收合格之日起1年，若产品厂家提供质保期超过1年时，以厂家质保期为准。质保期内出现任何质量问题，一律包退包换。</w:t>
      </w:r>
    </w:p>
    <w:p w14:paraId="0BBC4FCB">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六、违约责任与解决争议的方法</w:t>
      </w:r>
    </w:p>
    <w:p w14:paraId="4927E318">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1.投标人交付的货物质量不符合规定的，投标人应向采购人支付该批次货物总价的5%的违约金，并须在合同规定的交货时间内更换合格的货物给采购人，否则，视作投标人不能交付货物而违约，按本条款下述第2项规定由投标人偿付违约赔偿金给采购人。 </w:t>
      </w:r>
    </w:p>
    <w:p w14:paraId="63490D52">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2.投标人不能交付货物或逾期交付货物而违约的，除应及时交足货物外，应向采购人偿付逾期交货部分货款总额的万分之五/天的违约金；逾期交货超过十天，采购人有权终止合同，投标人则应按该批次货物总价的5%的款额向采购人偿付违约金。 </w:t>
      </w:r>
    </w:p>
    <w:p w14:paraId="0CFFDE4D">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3.投标人货物经采购人送交具有法定资格条件的质量技术监督机构检测后，如检测结果认定货物质量不符合合同规定标准的，则视为投标人没有按时和按质交货而违约，投标人须在10天内无条件更换合格的货物，如逾期不能更换合格的货物，采购人有权终止本合同，投标人应另付合同总价的5%的违约金给采购人。</w:t>
      </w:r>
    </w:p>
    <w:p w14:paraId="02B11928">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5%向采购人支付违约金。</w:t>
      </w:r>
    </w:p>
    <w:p w14:paraId="552B30A4">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5.投标人偿付的违约金不足以弥补采购人损失的，还应按采购人损失尚未弥补的部分，支付赔偿金给采购人。 解决争议的方法 。</w:t>
      </w:r>
    </w:p>
    <w:p w14:paraId="6C133AA0">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6.因货物的质量问题发生争议，由质量技术监督部门或其指定的质量鉴定机构进行质量鉴定。货物符合标准的，鉴定费由采购人承担；货物不符合质量标准的，鉴定费由投标人承担。</w:t>
      </w:r>
    </w:p>
    <w:p w14:paraId="37A063B4">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7.合同履行期间，若双方发生争议，可协商或由有关部门调解解决，协商或调解不成的，由当事人依法向采购人住所地人民法院提起诉讼以维护其合法权益。</w:t>
      </w:r>
    </w:p>
    <w:p w14:paraId="20704D66">
      <w:pPr>
        <w:pStyle w:val="3"/>
        <w:spacing w:before="0" w:after="0" w:line="520" w:lineRule="exact"/>
        <w:ind w:firstLine="562" w:firstLineChars="200"/>
        <w:rPr>
          <w:rFonts w:hint="eastAsia" w:ascii="仿宋" w:hAnsi="仿宋" w:eastAsia="仿宋" w:cs="仿宋"/>
          <w:sz w:val="28"/>
          <w:szCs w:val="28"/>
          <w:lang w:bidi="ar"/>
        </w:rPr>
      </w:pPr>
      <w:r>
        <w:rPr>
          <w:rFonts w:hint="eastAsia" w:ascii="仿宋" w:hAnsi="仿宋" w:eastAsia="仿宋" w:cs="仿宋"/>
          <w:sz w:val="28"/>
          <w:szCs w:val="28"/>
          <w:lang w:bidi="ar"/>
        </w:rPr>
        <w:t>七、包装方式及运输</w:t>
      </w:r>
    </w:p>
    <w:p w14:paraId="3671E675">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AD79144">
      <w:pPr>
        <w:rPr>
          <w:rFonts w:hint="eastAsia" w:ascii="方正仿宋简体" w:hAnsi="方正仿宋简体" w:eastAsia="方正仿宋简体" w:cs="方正仿宋简体"/>
          <w:szCs w:val="21"/>
        </w:rPr>
      </w:pPr>
    </w:p>
    <w:p w14:paraId="0BE22230">
      <w:pPr>
        <w:pStyle w:val="2"/>
        <w:rPr>
          <w:rFonts w:hint="eastAsia" w:ascii="仿宋" w:hAnsi="仿宋" w:eastAsia="仿宋" w:cs="仿宋"/>
          <w:sz w:val="28"/>
          <w:szCs w:val="28"/>
          <w:lang w:eastAsia="zh-CN"/>
        </w:rPr>
      </w:pPr>
    </w:p>
    <w:p w14:paraId="5941EC57">
      <w:pPr>
        <w:pStyle w:val="2"/>
        <w:rPr>
          <w:rFonts w:hint="eastAsia" w:ascii="仿宋" w:hAnsi="仿宋" w:eastAsia="仿宋" w:cs="仿宋"/>
          <w:sz w:val="28"/>
          <w:szCs w:val="28"/>
          <w:lang w:eastAsia="zh-CN"/>
        </w:rPr>
      </w:pPr>
    </w:p>
    <w:p w14:paraId="0EF2EC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E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2025-09-18T07:51:03Z</dcterms:created>
  <dc:creator>Administrator</dc:creator>
  <cp:lastModifiedBy>涛</cp:lastModifiedBy>
  <dcterms:modified xsi:type="dcterms:W3CDTF">2025-09-18T07:51:27Z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eyJoZGlkIjoiMDIyYjA4Y2ExOTA4NDNiMTJhNjI1NGQ2OWRmMGExNGEiLCJ1c2VySWQiOiIzMzM2NDE4MTIifQ==</vt:lpwstr>
  </property>
  <property fmtid="{D5CDD505-2E9C-101B-9397-08002B2CF9AE}" pid="4" name="ICV">
    <vt:lpwstr>4A2DF1E4CD4045E78EFC94961C2437E1_12</vt:lpwstr>
  </property>
</Properties>
</file>